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auto"/>
          <w:sz w:val="32"/>
          <w:szCs w:val="32"/>
          <w:highlight w:val="none"/>
          <w:u w:val="single"/>
        </w:rPr>
      </w:pPr>
      <w:bookmarkStart w:id="0" w:name="_Toc35393797"/>
      <w:bookmarkStart w:id="1" w:name="_Toc28359011"/>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b/>
          <w:color w:val="auto"/>
          <w:sz w:val="52"/>
          <w:szCs w:val="52"/>
          <w:highlight w:val="none"/>
          <w:lang w:eastAsia="zh-CN"/>
        </w:rPr>
      </w:pPr>
      <w:r>
        <w:rPr>
          <w:rFonts w:hint="eastAsia" w:ascii="宋体" w:hAnsi="宋体"/>
          <w:b/>
          <w:color w:val="auto"/>
          <w:sz w:val="40"/>
          <w:szCs w:val="40"/>
          <w:highlight w:val="none"/>
          <w:lang w:eastAsia="zh-CN"/>
        </w:rPr>
        <w:t>碧水雅苑A区专用配电室变压器采购安装调试项目</w:t>
      </w:r>
    </w:p>
    <w:p>
      <w:pPr>
        <w:jc w:val="center"/>
        <w:rPr>
          <w:rFonts w:hint="eastAsia" w:ascii="宋体" w:hAnsi="宋体"/>
          <w:color w:val="auto"/>
          <w:sz w:val="32"/>
          <w:szCs w:val="32"/>
          <w:highlight w:val="none"/>
        </w:rPr>
      </w:pPr>
    </w:p>
    <w:p>
      <w:pPr>
        <w:jc w:val="center"/>
        <w:rPr>
          <w:rFonts w:hint="eastAsia" w:ascii="宋体" w:hAnsi="宋体"/>
          <w:b/>
          <w:bCs/>
          <w:color w:val="auto"/>
          <w:sz w:val="48"/>
          <w:szCs w:val="48"/>
          <w:highlight w:val="none"/>
        </w:rPr>
      </w:pPr>
    </w:p>
    <w:p>
      <w:pPr>
        <w:jc w:val="center"/>
        <w:rPr>
          <w:rFonts w:ascii="宋体" w:hAnsi="宋体"/>
          <w:color w:val="auto"/>
          <w:sz w:val="32"/>
          <w:szCs w:val="32"/>
          <w:highlight w:val="none"/>
        </w:rPr>
      </w:pPr>
      <w:r>
        <w:rPr>
          <w:rFonts w:hint="eastAsia" w:ascii="宋体" w:hAnsi="宋体"/>
          <w:b/>
          <w:bCs/>
          <w:color w:val="auto"/>
          <w:sz w:val="48"/>
          <w:szCs w:val="48"/>
          <w:highlight w:val="none"/>
        </w:rPr>
        <w:t>竞争性</w:t>
      </w:r>
      <w:r>
        <w:rPr>
          <w:rFonts w:hint="eastAsia" w:ascii="宋体" w:hAnsi="宋体"/>
          <w:b/>
          <w:bCs/>
          <w:color w:val="auto"/>
          <w:sz w:val="48"/>
          <w:szCs w:val="48"/>
          <w:highlight w:val="none"/>
          <w:lang w:eastAsia="zh-CN"/>
        </w:rPr>
        <w:t>谈判</w:t>
      </w:r>
      <w:r>
        <w:rPr>
          <w:rFonts w:hint="eastAsia" w:ascii="宋体" w:hAnsi="宋体"/>
          <w:b/>
          <w:bCs/>
          <w:color w:val="auto"/>
          <w:sz w:val="48"/>
          <w:szCs w:val="48"/>
          <w:highlight w:val="none"/>
        </w:rPr>
        <w:t>文件</w:t>
      </w:r>
    </w:p>
    <w:p>
      <w:pPr>
        <w:jc w:val="center"/>
        <w:rPr>
          <w:rFonts w:ascii="宋体" w:hAnsi="宋体"/>
          <w:b/>
          <w:color w:val="auto"/>
          <w:sz w:val="32"/>
          <w:szCs w:val="32"/>
          <w:highlight w:val="none"/>
        </w:rPr>
      </w:pPr>
    </w:p>
    <w:p>
      <w:pPr>
        <w:ind w:firstLine="2718" w:firstLineChars="846"/>
        <w:rPr>
          <w:rFonts w:ascii="宋体" w:hAnsi="宋体"/>
          <w:b/>
          <w:color w:val="auto"/>
          <w:sz w:val="32"/>
          <w:szCs w:val="32"/>
          <w:highlight w:val="none"/>
        </w:rPr>
      </w:pPr>
    </w:p>
    <w:p>
      <w:pPr>
        <w:jc w:val="center"/>
        <w:rPr>
          <w:rFonts w:hint="default" w:ascii="宋体" w:hAnsi="宋体" w:eastAsia="宋体"/>
          <w:color w:val="auto"/>
          <w:sz w:val="32"/>
          <w:szCs w:val="32"/>
          <w:highlight w:val="none"/>
          <w:lang w:val="en-GB" w:eastAsia="zh-CN"/>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FYTC-ZZCZ-2024-117</w:t>
      </w:r>
      <w:r>
        <w:rPr>
          <w:rFonts w:hint="eastAsia" w:ascii="宋体" w:hAnsi="宋体"/>
          <w:b/>
          <w:color w:val="auto"/>
          <w:sz w:val="32"/>
          <w:szCs w:val="32"/>
          <w:highlight w:val="none"/>
          <w:lang w:val="en-US" w:eastAsia="zh-CN"/>
        </w:rPr>
        <w:t xml:space="preserve"> </w:t>
      </w:r>
    </w:p>
    <w:p>
      <w:pPr>
        <w:rPr>
          <w:rFonts w:ascii="宋体" w:hAnsi="宋体"/>
          <w:color w:val="auto"/>
          <w:sz w:val="32"/>
          <w:szCs w:val="32"/>
          <w:highlight w:val="none"/>
        </w:rPr>
      </w:pPr>
    </w:p>
    <w:p>
      <w:pPr>
        <w:rPr>
          <w:rFonts w:ascii="宋体" w:hAnsi="宋体"/>
          <w:color w:val="auto"/>
          <w:sz w:val="32"/>
          <w:szCs w:val="32"/>
          <w:highlight w:val="none"/>
        </w:rPr>
      </w:pPr>
    </w:p>
    <w:p>
      <w:pPr>
        <w:rPr>
          <w:rFonts w:ascii="宋体" w:hAnsi="宋体"/>
          <w:color w:val="auto"/>
          <w:sz w:val="32"/>
          <w:szCs w:val="32"/>
          <w:highlight w:val="none"/>
        </w:rPr>
      </w:pPr>
    </w:p>
    <w:p>
      <w:pPr>
        <w:rPr>
          <w:rFonts w:hint="eastAsia" w:ascii="宋体" w:hAnsi="宋体"/>
          <w:b/>
          <w:color w:val="auto"/>
          <w:sz w:val="32"/>
          <w:szCs w:val="32"/>
          <w:highlight w:val="none"/>
        </w:rPr>
      </w:pPr>
      <w:r>
        <w:rPr>
          <w:rFonts w:hint="eastAsia" w:ascii="宋体" w:hAnsi="宋体"/>
          <w:b/>
          <w:color w:val="auto"/>
          <w:sz w:val="32"/>
          <w:szCs w:val="32"/>
          <w:highlight w:val="none"/>
        </w:rPr>
        <w:t xml:space="preserve">        </w:t>
      </w:r>
    </w:p>
    <w:p>
      <w:pPr>
        <w:rPr>
          <w:rFonts w:hint="eastAsia" w:ascii="宋体" w:hAnsi="宋体"/>
          <w:b/>
          <w:color w:val="auto"/>
          <w:sz w:val="32"/>
          <w:szCs w:val="32"/>
          <w:highlight w:val="none"/>
        </w:rPr>
      </w:pPr>
    </w:p>
    <w:p>
      <w:pPr>
        <w:rPr>
          <w:rFonts w:hint="eastAsia" w:ascii="宋体" w:hAnsi="宋体"/>
          <w:b/>
          <w:color w:val="auto"/>
          <w:sz w:val="32"/>
          <w:szCs w:val="32"/>
          <w:highlight w:val="none"/>
        </w:rPr>
      </w:pPr>
    </w:p>
    <w:p>
      <w:pPr>
        <w:pStyle w:val="12"/>
        <w:rPr>
          <w:rFonts w:hint="eastAsia" w:ascii="宋体" w:hAnsi="宋体"/>
          <w:b/>
          <w:color w:val="auto"/>
          <w:sz w:val="32"/>
          <w:szCs w:val="32"/>
          <w:highlight w:val="none"/>
        </w:rPr>
      </w:pPr>
    </w:p>
    <w:p>
      <w:pPr>
        <w:pStyle w:val="12"/>
        <w:rPr>
          <w:rFonts w:hint="eastAsia" w:ascii="宋体" w:hAnsi="宋体"/>
          <w:b/>
          <w:color w:val="auto"/>
          <w:sz w:val="32"/>
          <w:szCs w:val="32"/>
          <w:highlight w:val="none"/>
        </w:rPr>
      </w:pPr>
    </w:p>
    <w:p>
      <w:pPr>
        <w:pStyle w:val="12"/>
        <w:rPr>
          <w:rFonts w:hint="eastAsia" w:ascii="宋体" w:hAnsi="宋体"/>
          <w:b/>
          <w:color w:val="auto"/>
          <w:sz w:val="32"/>
          <w:szCs w:val="32"/>
          <w:highlight w:val="none"/>
        </w:rPr>
      </w:pPr>
    </w:p>
    <w:p>
      <w:pPr>
        <w:pStyle w:val="12"/>
        <w:rPr>
          <w:rFonts w:hint="eastAsia" w:ascii="宋体" w:hAnsi="宋体"/>
          <w:b/>
          <w:color w:val="auto"/>
          <w:sz w:val="32"/>
          <w:szCs w:val="32"/>
          <w:highlight w:val="none"/>
        </w:rPr>
      </w:pPr>
    </w:p>
    <w:p>
      <w:pPr>
        <w:pStyle w:val="12"/>
        <w:rPr>
          <w:rFonts w:hint="eastAsia" w:ascii="宋体" w:hAnsi="宋体"/>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800" w:lineRule="exact"/>
        <w:ind w:firstLine="964" w:firstLineChars="300"/>
        <w:textAlignment w:val="auto"/>
        <w:rPr>
          <w:rFonts w:ascii="宋体" w:hAnsi="宋体"/>
          <w:color w:val="auto"/>
          <w:sz w:val="32"/>
          <w:szCs w:val="32"/>
          <w:highlight w:val="none"/>
        </w:rPr>
      </w:pPr>
      <w:r>
        <w:rPr>
          <w:rFonts w:hint="eastAsia" w:ascii="宋体" w:hAnsi="宋体"/>
          <w:b/>
          <w:color w:val="auto"/>
          <w:sz w:val="32"/>
          <w:szCs w:val="32"/>
          <w:highlight w:val="none"/>
        </w:rPr>
        <w:t>采 购</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人：</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val="en-US" w:eastAsia="zh-CN"/>
        </w:rPr>
        <w:t xml:space="preserve"> </w:t>
      </w:r>
      <w:r>
        <w:rPr>
          <w:rFonts w:hint="eastAsia" w:ascii="宋体" w:hAnsi="宋体"/>
          <w:b/>
          <w:color w:val="auto"/>
          <w:sz w:val="32"/>
          <w:szCs w:val="32"/>
          <w:highlight w:val="none"/>
          <w:u w:val="single"/>
          <w:lang w:eastAsia="zh-CN"/>
        </w:rPr>
        <w:t>阜阳市城市资产投资经营有限责任公司</w:t>
      </w:r>
      <w:r>
        <w:rPr>
          <w:rFonts w:hint="eastAsia" w:ascii="宋体" w:hAnsi="宋体"/>
          <w:b/>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right="42" w:rightChars="20" w:firstLine="964" w:firstLineChars="300"/>
        <w:textAlignment w:val="auto"/>
        <w:rPr>
          <w:rFonts w:ascii="宋体" w:hAnsi="宋体" w:cs="Arial"/>
          <w:b/>
          <w:color w:val="auto"/>
          <w:sz w:val="32"/>
          <w:szCs w:val="32"/>
          <w:highlight w:val="none"/>
        </w:rPr>
      </w:pPr>
      <w:r>
        <w:rPr>
          <w:rFonts w:hint="eastAsia" w:ascii="宋体" w:hAnsi="宋体"/>
          <w:b/>
          <w:color w:val="auto"/>
          <w:sz w:val="32"/>
          <w:szCs w:val="32"/>
          <w:highlight w:val="none"/>
          <w:lang w:val="en-US" w:eastAsia="zh-CN"/>
        </w:rPr>
        <w:t>代理单位</w:t>
      </w:r>
      <w:r>
        <w:rPr>
          <w:rFonts w:hint="eastAsia" w:ascii="宋体" w:hAnsi="宋体"/>
          <w:b/>
          <w:color w:val="auto"/>
          <w:sz w:val="32"/>
          <w:szCs w:val="32"/>
          <w:highlight w:val="none"/>
        </w:rPr>
        <w:t>：</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u w:val="single"/>
          <w:lang w:eastAsia="zh-CN"/>
        </w:rPr>
        <w:t>阜阳市同创投资咨询管理有限公司</w:t>
      </w:r>
      <w:r>
        <w:rPr>
          <w:rFonts w:hint="eastAsia" w:ascii="宋体" w:hAnsi="宋体"/>
          <w:b/>
          <w:color w:val="auto"/>
          <w:sz w:val="32"/>
          <w:szCs w:val="32"/>
          <w:highlight w:val="none"/>
          <w:u w:val="single"/>
        </w:rPr>
        <w:t xml:space="preserve"> </w:t>
      </w:r>
    </w:p>
    <w:p>
      <w:pPr>
        <w:rPr>
          <w:rFonts w:ascii="宋体" w:hAnsi="宋体"/>
          <w:b/>
          <w:color w:val="auto"/>
          <w:sz w:val="32"/>
          <w:szCs w:val="32"/>
          <w:highlight w:val="none"/>
          <w:u w:val="single"/>
        </w:rPr>
      </w:pPr>
    </w:p>
    <w:p>
      <w:pPr>
        <w:spacing w:line="440" w:lineRule="exact"/>
        <w:ind w:right="42" w:rightChars="20"/>
        <w:jc w:val="center"/>
        <w:rPr>
          <w:rFonts w:ascii="宋体" w:hAnsi="宋体" w:cs="Arial"/>
          <w:b/>
          <w:color w:val="auto"/>
          <w:sz w:val="32"/>
          <w:szCs w:val="32"/>
          <w:highlight w:val="none"/>
        </w:rPr>
      </w:pPr>
    </w:p>
    <w:p>
      <w:pPr>
        <w:spacing w:line="440" w:lineRule="exact"/>
        <w:ind w:right="42" w:rightChars="20"/>
        <w:jc w:val="center"/>
        <w:rPr>
          <w:rFonts w:ascii="宋体" w:hAnsi="宋体" w:cs="Arial"/>
          <w:b/>
          <w:color w:val="auto"/>
          <w:sz w:val="32"/>
          <w:szCs w:val="32"/>
          <w:highlight w:val="none"/>
        </w:rPr>
      </w:pPr>
    </w:p>
    <w:p>
      <w:pPr>
        <w:spacing w:line="440" w:lineRule="exact"/>
        <w:ind w:right="42" w:rightChars="20"/>
        <w:jc w:val="center"/>
        <w:rPr>
          <w:rFonts w:ascii="宋体" w:hAnsi="宋体" w:cs="Arial"/>
          <w:b/>
          <w:color w:val="auto"/>
          <w:sz w:val="32"/>
          <w:szCs w:val="32"/>
          <w:highlight w:val="none"/>
        </w:rPr>
      </w:pPr>
      <w:r>
        <w:rPr>
          <w:rFonts w:ascii="宋体" w:hAnsi="宋体" w:cs="Arial"/>
          <w:b/>
          <w:color w:val="auto"/>
          <w:sz w:val="32"/>
          <w:szCs w:val="32"/>
          <w:highlight w:val="none"/>
        </w:rPr>
        <w:t>20</w:t>
      </w:r>
      <w:r>
        <w:rPr>
          <w:rFonts w:hint="eastAsia" w:ascii="宋体" w:hAnsi="宋体" w:cs="Arial"/>
          <w:b/>
          <w:color w:val="auto"/>
          <w:sz w:val="32"/>
          <w:szCs w:val="32"/>
          <w:highlight w:val="none"/>
        </w:rPr>
        <w:t>2</w:t>
      </w:r>
      <w:r>
        <w:rPr>
          <w:rFonts w:hint="eastAsia" w:ascii="宋体" w:hAnsi="宋体" w:cs="Arial"/>
          <w:b/>
          <w:color w:val="auto"/>
          <w:sz w:val="32"/>
          <w:szCs w:val="32"/>
          <w:highlight w:val="none"/>
          <w:lang w:val="en-US" w:eastAsia="zh-CN"/>
        </w:rPr>
        <w:t>4</w:t>
      </w:r>
      <w:r>
        <w:rPr>
          <w:rFonts w:hint="eastAsia" w:ascii="宋体" w:hAnsi="宋体" w:cs="Arial"/>
          <w:b/>
          <w:color w:val="auto"/>
          <w:sz w:val="32"/>
          <w:szCs w:val="32"/>
          <w:highlight w:val="none"/>
        </w:rPr>
        <w:t>年</w:t>
      </w:r>
      <w:r>
        <w:rPr>
          <w:rFonts w:hint="eastAsia" w:ascii="宋体" w:hAnsi="宋体" w:cs="Arial"/>
          <w:b/>
          <w:color w:val="auto"/>
          <w:sz w:val="32"/>
          <w:szCs w:val="32"/>
          <w:highlight w:val="none"/>
          <w:lang w:val="en-US" w:eastAsia="zh-CN"/>
        </w:rPr>
        <w:t>11</w:t>
      </w:r>
      <w:r>
        <w:rPr>
          <w:rFonts w:hint="eastAsia" w:ascii="宋体" w:hAnsi="宋体" w:cs="Arial"/>
          <w:b/>
          <w:color w:val="auto"/>
          <w:sz w:val="32"/>
          <w:szCs w:val="32"/>
          <w:highlight w:val="none"/>
        </w:rPr>
        <w:t>月</w:t>
      </w:r>
      <w:r>
        <w:rPr>
          <w:rFonts w:ascii="宋体" w:hAnsi="宋体" w:cs="Arial"/>
          <w:b/>
          <w:color w:val="auto"/>
          <w:sz w:val="32"/>
          <w:szCs w:val="32"/>
          <w:highlight w:val="none"/>
        </w:rPr>
        <w:t xml:space="preserve"> </w:t>
      </w:r>
    </w:p>
    <w:p>
      <w:pPr>
        <w:widowControl/>
        <w:jc w:val="left"/>
        <w:rPr>
          <w:rFonts w:ascii="宋体" w:hAnsi="宋体"/>
          <w:color w:val="auto"/>
          <w:sz w:val="32"/>
          <w:szCs w:val="32"/>
          <w:highlight w:val="none"/>
        </w:rPr>
      </w:pPr>
      <w:r>
        <w:rPr>
          <w:rFonts w:ascii="宋体" w:hAnsi="宋体"/>
          <w:color w:val="auto"/>
          <w:sz w:val="32"/>
          <w:szCs w:val="32"/>
          <w:highlight w:val="none"/>
        </w:rPr>
        <w:br w:type="page"/>
      </w:r>
    </w:p>
    <w:p>
      <w:pPr>
        <w:widowControl/>
        <w:jc w:val="left"/>
        <w:rPr>
          <w:rFonts w:ascii="宋体" w:hAnsi="宋体"/>
          <w:color w:val="auto"/>
          <w:highlight w:val="none"/>
        </w:rPr>
      </w:pPr>
    </w:p>
    <w:p>
      <w:pPr>
        <w:spacing w:before="200" w:line="280" w:lineRule="exact"/>
        <w:jc w:val="center"/>
        <w:rPr>
          <w:rFonts w:ascii="宋体" w:hAnsi="宋体" w:cs="宋体"/>
          <w:b/>
          <w:color w:val="auto"/>
          <w:sz w:val="36"/>
          <w:szCs w:val="28"/>
          <w:highlight w:val="none"/>
        </w:rPr>
      </w:pPr>
    </w:p>
    <w:p>
      <w:pPr>
        <w:spacing w:before="200" w:line="280" w:lineRule="exact"/>
        <w:jc w:val="center"/>
        <w:rPr>
          <w:rFonts w:ascii="宋体" w:hAnsi="宋体" w:cs="宋体"/>
          <w:b/>
          <w:color w:val="auto"/>
          <w:sz w:val="36"/>
          <w:szCs w:val="28"/>
          <w:highlight w:val="none"/>
        </w:rPr>
      </w:pPr>
      <w:r>
        <w:rPr>
          <w:rFonts w:ascii="宋体" w:hAnsi="宋体" w:cs="宋体"/>
          <w:b/>
          <w:color w:val="auto"/>
          <w:sz w:val="36"/>
          <w:szCs w:val="28"/>
          <w:highlight w:val="none"/>
        </w:rPr>
        <w:t>目</w:t>
      </w:r>
      <w:r>
        <w:rPr>
          <w:rFonts w:hint="eastAsia" w:ascii="宋体" w:hAnsi="宋体" w:cs="宋体"/>
          <w:b/>
          <w:color w:val="auto"/>
          <w:sz w:val="36"/>
          <w:szCs w:val="28"/>
          <w:highlight w:val="none"/>
          <w:lang w:val="en-US" w:eastAsia="zh-CN"/>
        </w:rPr>
        <w:t xml:space="preserve">  </w:t>
      </w:r>
      <w:r>
        <w:rPr>
          <w:rFonts w:ascii="宋体" w:hAnsi="宋体" w:cs="宋体"/>
          <w:b/>
          <w:color w:val="auto"/>
          <w:sz w:val="36"/>
          <w:szCs w:val="28"/>
          <w:highlight w:val="none"/>
        </w:rPr>
        <w:tab/>
      </w:r>
      <w:r>
        <w:rPr>
          <w:rFonts w:ascii="宋体" w:hAnsi="宋体" w:cs="宋体"/>
          <w:b/>
          <w:color w:val="auto"/>
          <w:sz w:val="36"/>
          <w:szCs w:val="28"/>
          <w:highlight w:val="none"/>
        </w:rPr>
        <w:t>录</w:t>
      </w:r>
    </w:p>
    <w:p>
      <w:pPr>
        <w:spacing w:before="300" w:line="220" w:lineRule="exact"/>
        <w:ind w:left="220"/>
        <w:jc w:val="left"/>
        <w:rPr>
          <w:rFonts w:hint="eastAsia" w:ascii="宋体" w:hAnsi="宋体" w:cs="宋体"/>
          <w:b/>
          <w:color w:val="auto"/>
          <w:sz w:val="24"/>
          <w:szCs w:val="22"/>
          <w:highlight w:val="none"/>
        </w:rPr>
      </w:pPr>
    </w:p>
    <w:p>
      <w:pPr>
        <w:spacing w:before="300" w:line="220" w:lineRule="exact"/>
        <w:ind w:left="840" w:leftChars="0" w:firstLine="0" w:firstLineChars="0"/>
        <w:jc w:val="left"/>
        <w:rPr>
          <w:rFonts w:ascii="宋体" w:hAnsi="宋体" w:cs="宋体"/>
          <w:b/>
          <w:color w:val="auto"/>
          <w:sz w:val="24"/>
          <w:szCs w:val="22"/>
          <w:highlight w:val="none"/>
        </w:rPr>
      </w:pPr>
      <w:r>
        <w:rPr>
          <w:rFonts w:hint="eastAsia" w:ascii="宋体" w:hAnsi="宋体" w:cs="宋体"/>
          <w:b/>
          <w:color w:val="auto"/>
          <w:sz w:val="24"/>
          <w:szCs w:val="22"/>
          <w:highlight w:val="none"/>
        </w:rPr>
        <w:t xml:space="preserve">第一章 </w:t>
      </w:r>
      <w:r>
        <w:rPr>
          <w:rFonts w:hint="eastAsia" w:ascii="宋体" w:hAnsi="宋体" w:cs="宋体"/>
          <w:b/>
          <w:color w:val="auto"/>
          <w:sz w:val="24"/>
          <w:szCs w:val="22"/>
          <w:highlight w:val="none"/>
          <w:lang w:val="en-US" w:eastAsia="zh-CN"/>
        </w:rPr>
        <w:t xml:space="preserve">  </w:t>
      </w:r>
      <w:r>
        <w:rPr>
          <w:rFonts w:hint="eastAsia" w:ascii="宋体" w:hAnsi="宋体" w:cs="宋体"/>
          <w:b/>
          <w:color w:val="auto"/>
          <w:sz w:val="24"/>
          <w:szCs w:val="22"/>
          <w:highlight w:val="none"/>
        </w:rPr>
        <w:t>竞争性</w:t>
      </w:r>
      <w:r>
        <w:rPr>
          <w:rFonts w:hint="eastAsia" w:ascii="宋体" w:hAnsi="宋体" w:cs="宋体"/>
          <w:b/>
          <w:color w:val="auto"/>
          <w:sz w:val="24"/>
          <w:szCs w:val="22"/>
          <w:highlight w:val="none"/>
          <w:lang w:eastAsia="zh-CN"/>
        </w:rPr>
        <w:t>谈判</w:t>
      </w:r>
      <w:r>
        <w:rPr>
          <w:rFonts w:hint="eastAsia" w:ascii="宋体" w:hAnsi="宋体" w:cs="宋体"/>
          <w:b/>
          <w:color w:val="auto"/>
          <w:sz w:val="24"/>
          <w:szCs w:val="22"/>
          <w:highlight w:val="none"/>
        </w:rPr>
        <w:t>公告</w:t>
      </w:r>
    </w:p>
    <w:p>
      <w:pPr>
        <w:spacing w:before="300" w:line="220" w:lineRule="exact"/>
        <w:ind w:left="840" w:leftChars="0" w:firstLine="0" w:firstLineChars="0"/>
        <w:jc w:val="left"/>
        <w:rPr>
          <w:rFonts w:hint="eastAsia" w:ascii="宋体" w:hAnsi="宋体" w:cs="宋体"/>
          <w:b/>
          <w:color w:val="auto"/>
          <w:sz w:val="24"/>
          <w:szCs w:val="22"/>
          <w:highlight w:val="none"/>
        </w:rPr>
      </w:pPr>
      <w:r>
        <w:rPr>
          <w:rFonts w:hint="eastAsia" w:ascii="宋体" w:hAnsi="宋体" w:cs="宋体"/>
          <w:b/>
          <w:color w:val="auto"/>
          <w:sz w:val="24"/>
          <w:szCs w:val="22"/>
          <w:highlight w:val="none"/>
        </w:rPr>
        <w:t>第二章</w:t>
      </w:r>
      <w:r>
        <w:rPr>
          <w:rFonts w:hint="eastAsia" w:ascii="宋体" w:hAnsi="宋体" w:cs="宋体"/>
          <w:b/>
          <w:color w:val="auto"/>
          <w:sz w:val="24"/>
          <w:szCs w:val="22"/>
          <w:highlight w:val="none"/>
        </w:rPr>
        <w:tab/>
      </w:r>
      <w:r>
        <w:rPr>
          <w:rFonts w:hint="eastAsia" w:ascii="宋体" w:hAnsi="宋体" w:cs="宋体"/>
          <w:b/>
          <w:color w:val="auto"/>
          <w:sz w:val="24"/>
          <w:szCs w:val="22"/>
          <w:highlight w:val="none"/>
          <w:lang w:val="en-US" w:eastAsia="zh-CN"/>
        </w:rPr>
        <w:t xml:space="preserve">  </w:t>
      </w:r>
      <w:r>
        <w:rPr>
          <w:rFonts w:hint="eastAsia" w:ascii="宋体" w:hAnsi="宋体" w:cs="宋体"/>
          <w:b/>
          <w:color w:val="auto"/>
          <w:sz w:val="24"/>
          <w:szCs w:val="22"/>
          <w:highlight w:val="none"/>
        </w:rPr>
        <w:t>供应商须知</w:t>
      </w:r>
    </w:p>
    <w:p>
      <w:pPr>
        <w:spacing w:before="300" w:line="220" w:lineRule="exact"/>
        <w:ind w:left="840" w:leftChars="0" w:firstLine="0" w:firstLineChars="0"/>
        <w:jc w:val="left"/>
        <w:rPr>
          <w:rFonts w:ascii="宋体" w:hAnsi="宋体" w:cs="宋体"/>
          <w:b/>
          <w:color w:val="auto"/>
          <w:sz w:val="24"/>
          <w:szCs w:val="22"/>
          <w:highlight w:val="none"/>
        </w:rPr>
      </w:pPr>
      <w:r>
        <w:rPr>
          <w:rFonts w:hint="eastAsia" w:ascii="宋体" w:hAnsi="宋体" w:cs="宋体"/>
          <w:b/>
          <w:color w:val="auto"/>
          <w:sz w:val="24"/>
          <w:szCs w:val="22"/>
          <w:highlight w:val="none"/>
        </w:rPr>
        <w:t>第三章</w:t>
      </w:r>
      <w:r>
        <w:rPr>
          <w:rFonts w:hint="eastAsia" w:ascii="宋体" w:hAnsi="宋体" w:cs="宋体"/>
          <w:b/>
          <w:color w:val="auto"/>
          <w:sz w:val="24"/>
          <w:szCs w:val="22"/>
          <w:highlight w:val="none"/>
          <w:lang w:val="en-US" w:eastAsia="zh-CN"/>
        </w:rPr>
        <w:t xml:space="preserve">   </w:t>
      </w:r>
      <w:r>
        <w:rPr>
          <w:rFonts w:hint="eastAsia" w:ascii="宋体" w:hAnsi="宋体" w:cs="宋体"/>
          <w:b/>
          <w:color w:val="auto"/>
          <w:sz w:val="24"/>
          <w:szCs w:val="22"/>
          <w:highlight w:val="none"/>
        </w:rPr>
        <w:t>采购需求</w:t>
      </w:r>
      <w:r>
        <w:rPr>
          <w:rFonts w:hint="eastAsia" w:ascii="宋体" w:hAnsi="宋体" w:cs="宋体"/>
          <w:b/>
          <w:color w:val="auto"/>
          <w:sz w:val="24"/>
          <w:szCs w:val="22"/>
          <w:highlight w:val="none"/>
        </w:rPr>
        <w:tab/>
      </w:r>
      <w:r>
        <w:rPr>
          <w:rFonts w:hint="eastAsia" w:ascii="宋体" w:hAnsi="宋体" w:cs="宋体"/>
          <w:b/>
          <w:color w:val="auto"/>
          <w:sz w:val="24"/>
          <w:szCs w:val="22"/>
          <w:highlight w:val="none"/>
        </w:rPr>
        <w:t xml:space="preserve"> </w:t>
      </w:r>
    </w:p>
    <w:p>
      <w:pPr>
        <w:spacing w:before="300" w:line="220" w:lineRule="exact"/>
        <w:ind w:left="840" w:leftChars="0" w:firstLine="0" w:firstLineChars="0"/>
        <w:jc w:val="left"/>
        <w:rPr>
          <w:rFonts w:ascii="宋体" w:hAnsi="宋体" w:cs="宋体"/>
          <w:b/>
          <w:color w:val="auto"/>
          <w:sz w:val="24"/>
          <w:szCs w:val="22"/>
          <w:highlight w:val="none"/>
        </w:rPr>
      </w:pPr>
      <w:r>
        <w:rPr>
          <w:rFonts w:hint="eastAsia" w:ascii="宋体" w:hAnsi="宋体" w:cs="宋体"/>
          <w:b/>
          <w:color w:val="auto"/>
          <w:sz w:val="24"/>
          <w:szCs w:val="22"/>
          <w:highlight w:val="none"/>
        </w:rPr>
        <w:t>第四章</w:t>
      </w:r>
      <w:r>
        <w:rPr>
          <w:rFonts w:hint="eastAsia" w:ascii="宋体" w:hAnsi="宋体" w:cs="宋体"/>
          <w:b/>
          <w:color w:val="auto"/>
          <w:sz w:val="24"/>
          <w:szCs w:val="22"/>
          <w:highlight w:val="none"/>
        </w:rPr>
        <w:tab/>
      </w:r>
      <w:r>
        <w:rPr>
          <w:rFonts w:hint="eastAsia" w:ascii="宋体" w:hAnsi="宋体" w:cs="宋体"/>
          <w:b/>
          <w:color w:val="auto"/>
          <w:sz w:val="24"/>
          <w:szCs w:val="22"/>
          <w:highlight w:val="none"/>
          <w:lang w:val="en-US" w:eastAsia="zh-CN"/>
        </w:rPr>
        <w:t xml:space="preserve">  </w:t>
      </w:r>
      <w:r>
        <w:rPr>
          <w:rFonts w:hint="eastAsia" w:ascii="宋体" w:hAnsi="宋体" w:cs="宋体"/>
          <w:b/>
          <w:color w:val="auto"/>
          <w:sz w:val="24"/>
          <w:szCs w:val="22"/>
          <w:highlight w:val="none"/>
        </w:rPr>
        <w:t>评审方法和标准</w:t>
      </w:r>
      <w:r>
        <w:rPr>
          <w:rFonts w:hint="eastAsia" w:ascii="宋体" w:hAnsi="宋体" w:cs="宋体"/>
          <w:b/>
          <w:color w:val="auto"/>
          <w:sz w:val="24"/>
          <w:szCs w:val="22"/>
          <w:highlight w:val="none"/>
        </w:rPr>
        <w:tab/>
      </w:r>
      <w:r>
        <w:rPr>
          <w:rFonts w:hint="eastAsia" w:ascii="宋体" w:hAnsi="宋体" w:cs="宋体"/>
          <w:b/>
          <w:color w:val="auto"/>
          <w:sz w:val="24"/>
          <w:szCs w:val="22"/>
          <w:highlight w:val="none"/>
        </w:rPr>
        <w:t xml:space="preserve"> </w:t>
      </w:r>
    </w:p>
    <w:p>
      <w:pPr>
        <w:spacing w:before="300" w:line="220" w:lineRule="exact"/>
        <w:ind w:left="840" w:leftChars="0" w:firstLine="0" w:firstLineChars="0"/>
        <w:jc w:val="left"/>
        <w:rPr>
          <w:rFonts w:ascii="宋体" w:hAnsi="宋体" w:cs="宋体"/>
          <w:b/>
          <w:color w:val="auto"/>
          <w:sz w:val="24"/>
          <w:szCs w:val="22"/>
          <w:highlight w:val="none"/>
        </w:rPr>
      </w:pPr>
      <w:r>
        <w:rPr>
          <w:rFonts w:hint="eastAsia" w:ascii="宋体" w:hAnsi="宋体" w:cs="宋体"/>
          <w:b/>
          <w:color w:val="auto"/>
          <w:sz w:val="24"/>
          <w:szCs w:val="22"/>
          <w:highlight w:val="none"/>
        </w:rPr>
        <w:t>第五章</w:t>
      </w:r>
      <w:r>
        <w:rPr>
          <w:rFonts w:hint="eastAsia" w:ascii="宋体" w:hAnsi="宋体" w:cs="宋体"/>
          <w:b/>
          <w:color w:val="auto"/>
          <w:sz w:val="24"/>
          <w:szCs w:val="22"/>
          <w:highlight w:val="none"/>
        </w:rPr>
        <w:tab/>
      </w:r>
      <w:r>
        <w:rPr>
          <w:rFonts w:hint="eastAsia" w:ascii="宋体" w:hAnsi="宋体" w:cs="宋体"/>
          <w:b/>
          <w:color w:val="auto"/>
          <w:sz w:val="24"/>
          <w:szCs w:val="22"/>
          <w:highlight w:val="none"/>
          <w:lang w:val="en-US" w:eastAsia="zh-CN"/>
        </w:rPr>
        <w:t xml:space="preserve">  </w:t>
      </w:r>
      <w:r>
        <w:rPr>
          <w:rFonts w:hint="eastAsia" w:ascii="宋体" w:hAnsi="宋体" w:cs="宋体"/>
          <w:b/>
          <w:color w:val="auto"/>
          <w:sz w:val="24"/>
          <w:szCs w:val="22"/>
          <w:highlight w:val="none"/>
        </w:rPr>
        <w:t>采购合同</w:t>
      </w:r>
      <w:r>
        <w:rPr>
          <w:rFonts w:hint="eastAsia" w:ascii="宋体" w:hAnsi="宋体" w:cs="宋体"/>
          <w:b/>
          <w:color w:val="auto"/>
          <w:sz w:val="24"/>
          <w:szCs w:val="22"/>
          <w:highlight w:val="none"/>
        </w:rPr>
        <w:tab/>
      </w:r>
      <w:r>
        <w:rPr>
          <w:rFonts w:hint="eastAsia" w:ascii="宋体" w:hAnsi="宋体" w:cs="宋体"/>
          <w:b/>
          <w:color w:val="auto"/>
          <w:sz w:val="24"/>
          <w:szCs w:val="22"/>
          <w:highlight w:val="none"/>
        </w:rPr>
        <w:t xml:space="preserve"> </w:t>
      </w:r>
    </w:p>
    <w:p>
      <w:pPr>
        <w:spacing w:before="300" w:line="220" w:lineRule="exact"/>
        <w:ind w:left="840" w:leftChars="0" w:firstLine="0" w:firstLineChars="0"/>
        <w:jc w:val="left"/>
        <w:rPr>
          <w:rFonts w:ascii="宋体" w:hAnsi="宋体" w:cs="宋体"/>
          <w:b/>
          <w:color w:val="auto"/>
          <w:sz w:val="24"/>
          <w:szCs w:val="22"/>
          <w:highlight w:val="none"/>
        </w:rPr>
      </w:pPr>
      <w:r>
        <w:rPr>
          <w:rFonts w:hint="eastAsia" w:ascii="宋体" w:hAnsi="宋体" w:cs="宋体"/>
          <w:b/>
          <w:color w:val="auto"/>
          <w:sz w:val="24"/>
          <w:szCs w:val="22"/>
          <w:highlight w:val="none"/>
        </w:rPr>
        <w:t>第六章</w:t>
      </w:r>
      <w:r>
        <w:rPr>
          <w:rFonts w:hint="eastAsia" w:ascii="宋体" w:hAnsi="宋体" w:cs="宋体"/>
          <w:b/>
          <w:color w:val="auto"/>
          <w:sz w:val="24"/>
          <w:szCs w:val="22"/>
          <w:highlight w:val="none"/>
        </w:rPr>
        <w:tab/>
      </w:r>
      <w:r>
        <w:rPr>
          <w:rFonts w:hint="eastAsia" w:ascii="宋体" w:hAnsi="宋体" w:cs="宋体"/>
          <w:b/>
          <w:color w:val="auto"/>
          <w:sz w:val="24"/>
          <w:szCs w:val="22"/>
          <w:highlight w:val="none"/>
          <w:lang w:val="en-US" w:eastAsia="zh-CN"/>
        </w:rPr>
        <w:t xml:space="preserve">  </w:t>
      </w:r>
      <w:r>
        <w:rPr>
          <w:rFonts w:hint="eastAsia" w:ascii="宋体" w:hAnsi="宋体" w:cs="宋体"/>
          <w:b/>
          <w:color w:val="auto"/>
          <w:sz w:val="24"/>
          <w:szCs w:val="22"/>
          <w:highlight w:val="none"/>
        </w:rPr>
        <w:t xml:space="preserve">响应文件格式 </w:t>
      </w:r>
    </w:p>
    <w:p>
      <w:pPr>
        <w:widowControl/>
        <w:jc w:val="left"/>
        <w:rPr>
          <w:rFonts w:ascii="宋体" w:hAnsi="宋体" w:cs="宋体"/>
          <w:b/>
          <w:color w:val="auto"/>
          <w:sz w:val="36"/>
          <w:szCs w:val="28"/>
          <w:highlight w:val="none"/>
        </w:rPr>
      </w:pPr>
      <w:r>
        <w:rPr>
          <w:rFonts w:ascii="宋体" w:hAnsi="宋体" w:cs="宋体"/>
          <w:b/>
          <w:color w:val="auto"/>
          <w:sz w:val="36"/>
          <w:szCs w:val="28"/>
          <w:highlight w:val="none"/>
        </w:rPr>
        <w:br w:type="page"/>
      </w:r>
    </w:p>
    <w:p>
      <w:pPr>
        <w:spacing w:before="200" w:line="280" w:lineRule="exact"/>
        <w:jc w:val="center"/>
        <w:rPr>
          <w:rFonts w:ascii="宋体" w:hAnsi="宋体" w:cs="宋体"/>
          <w:b/>
          <w:color w:val="auto"/>
          <w:sz w:val="36"/>
          <w:szCs w:val="28"/>
          <w:highlight w:val="none"/>
        </w:rPr>
      </w:pPr>
    </w:p>
    <w:p>
      <w:pPr>
        <w:pStyle w:val="3"/>
        <w:tabs>
          <w:tab w:val="left" w:pos="0"/>
        </w:tabs>
        <w:autoSpaceDE w:val="0"/>
        <w:autoSpaceDN w:val="0"/>
        <w:adjustRightInd w:val="0"/>
        <w:spacing w:before="0" w:after="0" w:line="360" w:lineRule="auto"/>
        <w:jc w:val="center"/>
        <w:rPr>
          <w:rFonts w:ascii="宋体" w:hAnsi="宋体"/>
          <w:color w:val="auto"/>
          <w:sz w:val="32"/>
          <w:szCs w:val="32"/>
          <w:highlight w:val="none"/>
        </w:rPr>
      </w:pPr>
      <w:r>
        <w:rPr>
          <w:rFonts w:hint="eastAsia" w:ascii="宋体" w:hAnsi="宋体"/>
          <w:color w:val="auto"/>
          <w:sz w:val="32"/>
          <w:szCs w:val="32"/>
          <w:highlight w:val="none"/>
        </w:rPr>
        <w:t xml:space="preserve">第一章 </w:t>
      </w:r>
      <w:bookmarkEnd w:id="0"/>
      <w:bookmarkEnd w:id="1"/>
      <w:r>
        <w:rPr>
          <w:rFonts w:hint="eastAsia" w:ascii="宋体" w:hAnsi="宋体"/>
          <w:color w:val="auto"/>
          <w:sz w:val="32"/>
          <w:szCs w:val="32"/>
          <w:highlight w:val="none"/>
        </w:rPr>
        <w:t>竞争性</w:t>
      </w:r>
      <w:r>
        <w:rPr>
          <w:rFonts w:hint="eastAsia" w:ascii="宋体" w:hAnsi="宋体"/>
          <w:color w:val="auto"/>
          <w:sz w:val="32"/>
          <w:szCs w:val="32"/>
          <w:highlight w:val="none"/>
          <w:lang w:eastAsia="zh-CN"/>
        </w:rPr>
        <w:t>谈判</w:t>
      </w:r>
      <w:r>
        <w:rPr>
          <w:rFonts w:hint="eastAsia" w:ascii="宋体" w:hAnsi="宋体"/>
          <w:color w:val="auto"/>
          <w:sz w:val="32"/>
          <w:szCs w:val="32"/>
          <w:highlight w:val="none"/>
        </w:rPr>
        <w:t>公告</w:t>
      </w:r>
    </w:p>
    <w:p>
      <w:pPr>
        <w:keepNext/>
        <w:keepLines/>
        <w:pageBreakBefore w:val="0"/>
        <w:widowControl w:val="0"/>
        <w:kinsoku/>
        <w:wordWrap/>
        <w:overflowPunct/>
        <w:topLinePunct w:val="0"/>
        <w:autoSpaceDE/>
        <w:autoSpaceDN/>
        <w:bidi w:val="0"/>
        <w:adjustRightInd/>
        <w:snapToGrid/>
        <w:spacing w:before="260" w:after="260" w:line="460" w:lineRule="exact"/>
        <w:ind w:firstLine="560" w:firstLineChars="200"/>
        <w:jc w:val="both"/>
        <w:textAlignment w:val="auto"/>
        <w:outlineLvl w:val="1"/>
        <w:rPr>
          <w:rFonts w:hint="eastAsia" w:ascii="黑体" w:hAnsi="黑体" w:eastAsia="黑体"/>
          <w:bCs/>
          <w:color w:val="auto"/>
          <w:kern w:val="2"/>
          <w:sz w:val="28"/>
          <w:szCs w:val="28"/>
          <w:highlight w:val="none"/>
          <w:lang w:val="en-US" w:bidi="ar-SA"/>
        </w:rPr>
      </w:pPr>
      <w:r>
        <w:rPr>
          <w:rFonts w:hint="eastAsia" w:ascii="黑体" w:hAnsi="黑体" w:eastAsia="黑体"/>
          <w:bCs/>
          <w:color w:val="auto"/>
          <w:kern w:val="2"/>
          <w:sz w:val="28"/>
          <w:szCs w:val="28"/>
          <w:highlight w:val="none"/>
          <w:lang w:val="en-US" w:bidi="ar-SA"/>
        </w:rPr>
        <w:t>项目概况</w:t>
      </w:r>
    </w:p>
    <w:p>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auto"/>
          <w:kern w:val="2"/>
          <w:sz w:val="28"/>
          <w:szCs w:val="28"/>
          <w:highlight w:val="none"/>
          <w:lang w:val="en-US" w:bidi="ar-SA"/>
        </w:rPr>
      </w:pPr>
      <w:r>
        <w:rPr>
          <w:rFonts w:hint="eastAsia" w:ascii="仿宋" w:hAnsi="仿宋" w:eastAsia="仿宋" w:cs="仿宋"/>
          <w:color w:val="auto"/>
          <w:kern w:val="2"/>
          <w:sz w:val="28"/>
          <w:szCs w:val="28"/>
          <w:highlight w:val="none"/>
          <w:u w:val="single"/>
          <w:lang w:val="en-US" w:eastAsia="zh-CN" w:bidi="ar-SA"/>
        </w:rPr>
        <w:t>碧水雅苑A区专用配电室变压器采购安装调试项目调试项目</w:t>
      </w:r>
      <w:r>
        <w:rPr>
          <w:rFonts w:hint="eastAsia" w:ascii="仿宋" w:hAnsi="仿宋" w:eastAsia="仿宋" w:cs="仿宋"/>
          <w:color w:val="auto"/>
          <w:kern w:val="2"/>
          <w:sz w:val="28"/>
          <w:szCs w:val="28"/>
          <w:highlight w:val="none"/>
          <w:lang w:val="en-US" w:bidi="ar-SA"/>
        </w:rPr>
        <w:t>的潜在供应商应在规定时间内获取采购文件，并于</w:t>
      </w:r>
      <w:r>
        <w:rPr>
          <w:rFonts w:hint="eastAsia" w:ascii="仿宋" w:hAnsi="仿宋" w:eastAsia="仿宋" w:cs="仿宋"/>
          <w:color w:val="auto"/>
          <w:kern w:val="2"/>
          <w:sz w:val="28"/>
          <w:szCs w:val="28"/>
          <w:highlight w:val="none"/>
          <w:u w:val="single"/>
          <w:lang w:val="en-US" w:eastAsia="zh-CN" w:bidi="ar-SA"/>
        </w:rPr>
        <w:t>2024</w:t>
      </w:r>
      <w:r>
        <w:rPr>
          <w:rFonts w:hint="eastAsia" w:ascii="仿宋" w:hAnsi="仿宋" w:eastAsia="仿宋" w:cs="仿宋"/>
          <w:bCs/>
          <w:color w:val="auto"/>
          <w:kern w:val="2"/>
          <w:sz w:val="28"/>
          <w:szCs w:val="28"/>
          <w:highlight w:val="none"/>
          <w:u w:val="single"/>
          <w:lang w:val="en-US" w:bidi="ar-SA"/>
        </w:rPr>
        <w:t>年</w:t>
      </w:r>
      <w:r>
        <w:rPr>
          <w:rFonts w:hint="eastAsia" w:ascii="仿宋" w:hAnsi="仿宋" w:eastAsia="仿宋" w:cs="仿宋"/>
          <w:bCs/>
          <w:color w:val="auto"/>
          <w:kern w:val="2"/>
          <w:sz w:val="28"/>
          <w:szCs w:val="28"/>
          <w:highlight w:val="none"/>
          <w:u w:val="single"/>
          <w:lang w:val="en-US" w:eastAsia="zh-CN" w:bidi="ar-SA"/>
        </w:rPr>
        <w:t>11</w:t>
      </w:r>
      <w:r>
        <w:rPr>
          <w:rFonts w:hint="eastAsia" w:ascii="仿宋" w:hAnsi="仿宋" w:eastAsia="仿宋" w:cs="仿宋"/>
          <w:bCs/>
          <w:color w:val="auto"/>
          <w:kern w:val="2"/>
          <w:sz w:val="28"/>
          <w:szCs w:val="28"/>
          <w:highlight w:val="none"/>
          <w:u w:val="single"/>
          <w:lang w:val="en-US" w:bidi="ar-SA"/>
        </w:rPr>
        <w:t>月</w:t>
      </w:r>
      <w:r>
        <w:rPr>
          <w:rFonts w:hint="eastAsia" w:ascii="仿宋" w:hAnsi="仿宋" w:eastAsia="仿宋" w:cs="仿宋"/>
          <w:bCs/>
          <w:color w:val="auto"/>
          <w:kern w:val="2"/>
          <w:sz w:val="28"/>
          <w:szCs w:val="28"/>
          <w:highlight w:val="none"/>
          <w:u w:val="single"/>
          <w:lang w:val="en-US" w:eastAsia="zh-CN" w:bidi="ar-SA"/>
        </w:rPr>
        <w:t>22</w:t>
      </w:r>
      <w:r>
        <w:rPr>
          <w:rFonts w:hint="eastAsia" w:ascii="仿宋" w:hAnsi="仿宋" w:eastAsia="仿宋" w:cs="仿宋"/>
          <w:bCs/>
          <w:color w:val="auto"/>
          <w:kern w:val="2"/>
          <w:sz w:val="28"/>
          <w:szCs w:val="28"/>
          <w:highlight w:val="none"/>
          <w:u w:val="single"/>
          <w:lang w:val="en-US" w:bidi="ar-SA"/>
        </w:rPr>
        <w:t>日</w:t>
      </w:r>
      <w:r>
        <w:rPr>
          <w:rFonts w:hint="eastAsia" w:ascii="仿宋" w:hAnsi="仿宋" w:eastAsia="仿宋" w:cs="仿宋"/>
          <w:bCs/>
          <w:color w:val="auto"/>
          <w:kern w:val="2"/>
          <w:sz w:val="28"/>
          <w:szCs w:val="28"/>
          <w:highlight w:val="none"/>
          <w:u w:val="single"/>
          <w:lang w:val="en-US" w:eastAsia="zh-CN" w:bidi="ar-SA"/>
        </w:rPr>
        <w:t>15</w:t>
      </w:r>
      <w:r>
        <w:rPr>
          <w:rFonts w:hint="eastAsia" w:ascii="仿宋" w:hAnsi="仿宋" w:eastAsia="仿宋" w:cs="仿宋"/>
          <w:bCs/>
          <w:color w:val="auto"/>
          <w:kern w:val="2"/>
          <w:sz w:val="28"/>
          <w:szCs w:val="28"/>
          <w:highlight w:val="none"/>
          <w:u w:val="single"/>
          <w:lang w:val="en-US" w:bidi="ar-SA"/>
        </w:rPr>
        <w:t>点</w:t>
      </w:r>
      <w:r>
        <w:rPr>
          <w:rFonts w:hint="eastAsia" w:ascii="仿宋" w:hAnsi="仿宋" w:eastAsia="仿宋" w:cs="仿宋"/>
          <w:bCs/>
          <w:color w:val="auto"/>
          <w:kern w:val="2"/>
          <w:sz w:val="28"/>
          <w:szCs w:val="28"/>
          <w:highlight w:val="none"/>
          <w:u w:val="single"/>
          <w:lang w:val="en-US" w:eastAsia="zh-CN" w:bidi="ar-SA"/>
        </w:rPr>
        <w:t>00</w:t>
      </w:r>
      <w:r>
        <w:rPr>
          <w:rFonts w:hint="eastAsia" w:ascii="仿宋" w:hAnsi="仿宋" w:eastAsia="仿宋" w:cs="仿宋"/>
          <w:bCs/>
          <w:color w:val="auto"/>
          <w:kern w:val="2"/>
          <w:sz w:val="28"/>
          <w:szCs w:val="28"/>
          <w:highlight w:val="none"/>
          <w:u w:val="single"/>
          <w:lang w:val="en-US" w:bidi="ar-SA"/>
        </w:rPr>
        <w:t>分</w:t>
      </w:r>
      <w:r>
        <w:rPr>
          <w:rFonts w:hint="eastAsia" w:ascii="仿宋" w:hAnsi="仿宋" w:eastAsia="仿宋" w:cs="仿宋"/>
          <w:bCs/>
          <w:color w:val="auto"/>
          <w:kern w:val="2"/>
          <w:sz w:val="28"/>
          <w:szCs w:val="28"/>
          <w:highlight w:val="none"/>
          <w:lang w:val="en-US" w:bidi="ar-SA"/>
        </w:rPr>
        <w:t>（北京时间）前提交响应文件。</w:t>
      </w:r>
    </w:p>
    <w:p>
      <w:pPr>
        <w:pageBreakBefore w:val="0"/>
        <w:widowControl w:val="0"/>
        <w:kinsoku/>
        <w:wordWrap/>
        <w:overflowPunct/>
        <w:topLinePunct w:val="0"/>
        <w:autoSpaceDE/>
        <w:autoSpaceDN/>
        <w:bidi w:val="0"/>
        <w:adjustRightInd/>
        <w:snapToGrid/>
        <w:spacing w:line="460" w:lineRule="exact"/>
        <w:jc w:val="both"/>
        <w:textAlignment w:val="auto"/>
        <w:rPr>
          <w:rFonts w:ascii="Times New Roman" w:hAnsi="Times New Roman" w:cs="Times New Roman"/>
          <w:color w:val="auto"/>
          <w:kern w:val="2"/>
          <w:sz w:val="21"/>
          <w:szCs w:val="21"/>
          <w:highlight w:val="none"/>
          <w:lang w:val="en-US" w:bidi="ar-SA"/>
        </w:rPr>
      </w:pPr>
    </w:p>
    <w:p>
      <w:pPr>
        <w:keepNext/>
        <w:keepLines/>
        <w:pageBreakBefore w:val="0"/>
        <w:widowControl w:val="0"/>
        <w:kinsoku/>
        <w:wordWrap/>
        <w:overflowPunct/>
        <w:topLinePunct w:val="0"/>
        <w:autoSpaceDE/>
        <w:autoSpaceDN/>
        <w:bidi w:val="0"/>
        <w:adjustRightInd/>
        <w:snapToGrid/>
        <w:spacing w:before="260" w:after="260" w:line="460" w:lineRule="exact"/>
        <w:jc w:val="both"/>
        <w:textAlignment w:val="auto"/>
        <w:outlineLvl w:val="1"/>
        <w:rPr>
          <w:rFonts w:ascii="黑体" w:hAnsi="黑体" w:eastAsia="黑体"/>
          <w:bCs/>
          <w:color w:val="auto"/>
          <w:kern w:val="2"/>
          <w:sz w:val="28"/>
          <w:szCs w:val="28"/>
          <w:highlight w:val="none"/>
          <w:lang w:val="en-US" w:bidi="ar-SA"/>
        </w:rPr>
      </w:pPr>
      <w:bookmarkStart w:id="2" w:name="_Toc28359012"/>
      <w:bookmarkStart w:id="3" w:name="_Toc35393798"/>
      <w:bookmarkStart w:id="4" w:name="_Toc35393629"/>
      <w:bookmarkStart w:id="5" w:name="_Toc28359089"/>
      <w:r>
        <w:rPr>
          <w:rFonts w:hint="eastAsia" w:ascii="黑体" w:hAnsi="黑体" w:eastAsia="黑体"/>
          <w:bCs/>
          <w:color w:val="auto"/>
          <w:kern w:val="2"/>
          <w:sz w:val="28"/>
          <w:szCs w:val="28"/>
          <w:highlight w:val="none"/>
          <w:lang w:val="en-US" w:bidi="ar-SA"/>
        </w:rPr>
        <w:t>一、项目基本情况</w:t>
      </w:r>
      <w:bookmarkEnd w:id="2"/>
      <w:bookmarkEnd w:id="3"/>
      <w:bookmarkEnd w:id="4"/>
      <w:bookmarkEnd w:id="5"/>
    </w:p>
    <w:p>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bidi="ar-SA"/>
        </w:rPr>
        <w:t>项目编号：</w:t>
      </w:r>
      <w:r>
        <w:rPr>
          <w:rFonts w:hint="eastAsia" w:ascii="仿宋" w:hAnsi="仿宋" w:eastAsia="仿宋" w:cs="Times New Roman"/>
          <w:color w:val="auto"/>
          <w:kern w:val="2"/>
          <w:sz w:val="28"/>
          <w:szCs w:val="28"/>
          <w:highlight w:val="none"/>
          <w:lang w:val="en-US" w:eastAsia="zh-CN" w:bidi="ar-SA"/>
        </w:rPr>
        <w:t>FYTC-ZZCZ-2024-117</w:t>
      </w:r>
    </w:p>
    <w:p>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Times New Roman"/>
          <w:color w:val="auto"/>
          <w:kern w:val="2"/>
          <w:sz w:val="28"/>
          <w:szCs w:val="28"/>
          <w:highlight w:val="none"/>
          <w:u w:val="single"/>
          <w:lang w:val="en-US" w:eastAsia="zh-CN" w:bidi="ar-SA"/>
        </w:rPr>
      </w:pPr>
      <w:r>
        <w:rPr>
          <w:rFonts w:hint="eastAsia" w:ascii="仿宋" w:hAnsi="仿宋" w:eastAsia="仿宋" w:cs="Times New Roman"/>
          <w:color w:val="auto"/>
          <w:kern w:val="2"/>
          <w:sz w:val="28"/>
          <w:szCs w:val="28"/>
          <w:highlight w:val="none"/>
          <w:lang w:val="en-US" w:bidi="ar-SA"/>
        </w:rPr>
        <w:t>项目名称：</w:t>
      </w:r>
      <w:bookmarkStart w:id="47" w:name="_GoBack"/>
      <w:r>
        <w:rPr>
          <w:rFonts w:hint="eastAsia" w:ascii="仿宋" w:hAnsi="仿宋" w:eastAsia="仿宋" w:cs="Times New Roman"/>
          <w:color w:val="auto"/>
          <w:kern w:val="2"/>
          <w:sz w:val="28"/>
          <w:szCs w:val="28"/>
          <w:highlight w:val="none"/>
          <w:lang w:val="en-US" w:eastAsia="zh-CN" w:bidi="ar-SA"/>
        </w:rPr>
        <w:t>碧水雅苑A区专用配电室变压器采购安装调试项目</w:t>
      </w:r>
      <w:bookmarkEnd w:id="47"/>
    </w:p>
    <w:p>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仿宋" w:hAnsi="仿宋" w:eastAsia="仿宋" w:cs="Times New Roman"/>
          <w:color w:val="auto"/>
          <w:kern w:val="2"/>
          <w:sz w:val="28"/>
          <w:szCs w:val="28"/>
          <w:highlight w:val="none"/>
          <w:lang w:val="en-US" w:bidi="ar-SA"/>
        </w:rPr>
      </w:pPr>
      <w:r>
        <w:rPr>
          <w:rFonts w:hint="eastAsia" w:ascii="仿宋" w:hAnsi="仿宋" w:eastAsia="仿宋" w:cs="Times New Roman"/>
          <w:color w:val="auto"/>
          <w:kern w:val="2"/>
          <w:sz w:val="28"/>
          <w:szCs w:val="28"/>
          <w:highlight w:val="none"/>
          <w:lang w:val="en-US" w:bidi="ar-SA"/>
        </w:rPr>
        <w:t>采购方式：竞争性谈判</w:t>
      </w:r>
    </w:p>
    <w:p>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仿宋" w:hAnsi="仿宋" w:eastAsia="仿宋" w:cs="Times New Roman"/>
          <w:color w:val="auto"/>
          <w:kern w:val="2"/>
          <w:sz w:val="28"/>
          <w:szCs w:val="28"/>
          <w:highlight w:val="none"/>
          <w:lang w:val="en-US" w:bidi="ar-SA"/>
        </w:rPr>
      </w:pPr>
      <w:r>
        <w:rPr>
          <w:rFonts w:hint="eastAsia" w:ascii="仿宋" w:hAnsi="仿宋" w:eastAsia="仿宋" w:cs="Times New Roman"/>
          <w:color w:val="auto"/>
          <w:kern w:val="2"/>
          <w:sz w:val="28"/>
          <w:szCs w:val="28"/>
          <w:highlight w:val="none"/>
          <w:lang w:val="en-US" w:bidi="ar-SA"/>
        </w:rPr>
        <w:t>预算金额：2</w:t>
      </w:r>
      <w:r>
        <w:rPr>
          <w:rFonts w:hint="eastAsia" w:ascii="仿宋" w:hAnsi="仿宋" w:eastAsia="仿宋" w:cs="Times New Roman"/>
          <w:color w:val="auto"/>
          <w:kern w:val="2"/>
          <w:sz w:val="28"/>
          <w:szCs w:val="28"/>
          <w:highlight w:val="none"/>
          <w:lang w:val="en-US" w:eastAsia="zh-CN" w:bidi="ar-SA"/>
        </w:rPr>
        <w:t>5</w:t>
      </w:r>
      <w:r>
        <w:rPr>
          <w:rFonts w:hint="eastAsia" w:ascii="仿宋" w:hAnsi="仿宋" w:eastAsia="仿宋" w:cs="Times New Roman"/>
          <w:color w:val="auto"/>
          <w:kern w:val="2"/>
          <w:sz w:val="28"/>
          <w:szCs w:val="28"/>
          <w:highlight w:val="none"/>
          <w:lang w:val="en-US" w:bidi="ar-SA"/>
        </w:rPr>
        <w:t>万元</w:t>
      </w:r>
    </w:p>
    <w:p>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仿宋" w:hAnsi="仿宋" w:eastAsia="仿宋" w:cs="Times New Roman"/>
          <w:color w:val="auto"/>
          <w:kern w:val="2"/>
          <w:sz w:val="28"/>
          <w:szCs w:val="28"/>
          <w:highlight w:val="none"/>
          <w:lang w:val="en-US" w:bidi="ar-SA"/>
        </w:rPr>
      </w:pPr>
      <w:r>
        <w:rPr>
          <w:rFonts w:hint="eastAsia" w:ascii="仿宋" w:hAnsi="仿宋" w:eastAsia="仿宋" w:cs="Times New Roman"/>
          <w:color w:val="auto"/>
          <w:kern w:val="2"/>
          <w:sz w:val="28"/>
          <w:szCs w:val="28"/>
          <w:highlight w:val="none"/>
          <w:lang w:val="en-US" w:bidi="ar-SA"/>
        </w:rPr>
        <w:t>最高限价：25万元</w:t>
      </w:r>
    </w:p>
    <w:p>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Times New Roman"/>
          <w:color w:val="auto"/>
          <w:kern w:val="2"/>
          <w:sz w:val="28"/>
          <w:szCs w:val="28"/>
          <w:highlight w:val="none"/>
          <w:u w:val="single"/>
          <w:lang w:val="en-US" w:eastAsia="zh-CN" w:bidi="ar-SA"/>
        </w:rPr>
      </w:pPr>
      <w:r>
        <w:rPr>
          <w:rFonts w:hint="eastAsia" w:ascii="仿宋" w:hAnsi="仿宋" w:eastAsia="仿宋" w:cs="Times New Roman"/>
          <w:color w:val="auto"/>
          <w:kern w:val="2"/>
          <w:sz w:val="28"/>
          <w:szCs w:val="28"/>
          <w:highlight w:val="none"/>
          <w:lang w:val="en-US" w:bidi="ar-SA"/>
        </w:rPr>
        <w:t>采购需求：</w:t>
      </w:r>
      <w:r>
        <w:rPr>
          <w:rFonts w:hint="eastAsia" w:ascii="仿宋" w:hAnsi="仿宋" w:eastAsia="仿宋"/>
          <w:color w:val="auto"/>
          <w:sz w:val="28"/>
          <w:szCs w:val="28"/>
          <w:highlight w:val="none"/>
        </w:rPr>
        <w:t>原地下配电室变压器拆除并运输到指定位置，安装一台干式变压器</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变压器形式SCB11 高压相数：三相 低压相数：三相四线 额定容量：1600KVA 分接范围：10±2*2.5 联结组标号：Dyn11 额定功率：50HZ 短路阻抗6% ），</w:t>
      </w:r>
      <w:r>
        <w:rPr>
          <w:rFonts w:hint="eastAsia" w:ascii="仿宋" w:hAnsi="仿宋" w:eastAsia="仿宋"/>
          <w:color w:val="auto"/>
          <w:sz w:val="28"/>
          <w:szCs w:val="28"/>
          <w:highlight w:val="none"/>
        </w:rPr>
        <w:t>并</w:t>
      </w:r>
      <w:r>
        <w:rPr>
          <w:rFonts w:hint="eastAsia" w:ascii="仿宋" w:hAnsi="仿宋" w:eastAsia="仿宋"/>
          <w:color w:val="auto"/>
          <w:sz w:val="28"/>
          <w:szCs w:val="28"/>
          <w:highlight w:val="none"/>
          <w:lang w:eastAsia="zh-CN"/>
        </w:rPr>
        <w:t>根据</w:t>
      </w:r>
      <w:r>
        <w:rPr>
          <w:rFonts w:hint="eastAsia" w:ascii="仿宋" w:hAnsi="仿宋" w:eastAsia="仿宋"/>
          <w:color w:val="auto"/>
          <w:sz w:val="28"/>
          <w:szCs w:val="28"/>
          <w:highlight w:val="none"/>
        </w:rPr>
        <w:t>该小区</w:t>
      </w:r>
      <w:r>
        <w:rPr>
          <w:rFonts w:hint="eastAsia" w:ascii="仿宋" w:hAnsi="仿宋" w:eastAsia="仿宋"/>
          <w:color w:val="auto"/>
          <w:sz w:val="28"/>
          <w:szCs w:val="28"/>
          <w:highlight w:val="none"/>
          <w:lang w:eastAsia="zh-CN"/>
        </w:rPr>
        <w:t>专用</w:t>
      </w:r>
      <w:r>
        <w:rPr>
          <w:rFonts w:hint="eastAsia" w:ascii="仿宋" w:hAnsi="仿宋" w:eastAsia="仿宋"/>
          <w:color w:val="auto"/>
          <w:sz w:val="28"/>
          <w:szCs w:val="28"/>
          <w:highlight w:val="none"/>
        </w:rPr>
        <w:t>供电系统</w:t>
      </w:r>
      <w:r>
        <w:rPr>
          <w:rFonts w:hint="eastAsia" w:ascii="仿宋" w:hAnsi="仿宋" w:eastAsia="仿宋"/>
          <w:color w:val="auto"/>
          <w:sz w:val="28"/>
          <w:szCs w:val="28"/>
          <w:highlight w:val="none"/>
          <w:lang w:eastAsia="zh-CN"/>
        </w:rPr>
        <w:t>荷载情况出具分流方案并</w:t>
      </w:r>
      <w:r>
        <w:rPr>
          <w:rFonts w:hint="eastAsia" w:ascii="仿宋" w:hAnsi="仿宋" w:eastAsia="仿宋"/>
          <w:color w:val="auto"/>
          <w:sz w:val="28"/>
          <w:szCs w:val="28"/>
          <w:highlight w:val="none"/>
          <w:lang w:val="en-US" w:eastAsia="zh-CN"/>
        </w:rPr>
        <w:t>进行改造</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出具</w:t>
      </w:r>
      <w:r>
        <w:rPr>
          <w:rFonts w:hint="eastAsia" w:ascii="仿宋" w:hAnsi="仿宋" w:eastAsia="仿宋"/>
          <w:color w:val="auto"/>
          <w:sz w:val="28"/>
          <w:szCs w:val="28"/>
          <w:highlight w:val="none"/>
        </w:rPr>
        <w:t>经供电公司许可</w:t>
      </w:r>
      <w:r>
        <w:rPr>
          <w:rFonts w:hint="eastAsia" w:ascii="仿宋" w:hAnsi="仿宋" w:eastAsia="仿宋"/>
          <w:color w:val="auto"/>
          <w:sz w:val="28"/>
          <w:szCs w:val="28"/>
          <w:highlight w:val="none"/>
          <w:lang w:eastAsia="zh-CN"/>
        </w:rPr>
        <w:t>的</w:t>
      </w:r>
      <w:r>
        <w:rPr>
          <w:rFonts w:hint="eastAsia" w:ascii="仿宋" w:hAnsi="仿宋" w:eastAsia="仿宋"/>
          <w:color w:val="auto"/>
          <w:sz w:val="28"/>
          <w:szCs w:val="28"/>
          <w:highlight w:val="none"/>
          <w:lang w:val="en-US" w:eastAsia="zh-CN"/>
        </w:rPr>
        <w:t>检测报告</w:t>
      </w:r>
      <w:r>
        <w:rPr>
          <w:rFonts w:hint="eastAsia" w:ascii="仿宋" w:hAnsi="仿宋" w:eastAsia="仿宋"/>
          <w:color w:val="auto"/>
          <w:sz w:val="28"/>
          <w:szCs w:val="28"/>
          <w:highlight w:val="none"/>
        </w:rPr>
        <w:t>后送电</w:t>
      </w:r>
      <w:r>
        <w:rPr>
          <w:rFonts w:hint="eastAsia" w:ascii="仿宋" w:hAnsi="仿宋" w:eastAsia="仿宋" w:cs="仿宋"/>
          <w:i w:val="0"/>
          <w:iCs w:val="0"/>
          <w:caps w:val="0"/>
          <w:color w:val="auto"/>
          <w:spacing w:val="8"/>
          <w:sz w:val="28"/>
          <w:szCs w:val="28"/>
          <w:highlight w:val="none"/>
          <w:shd w:val="clear" w:fill="FFFFFF"/>
          <w:lang w:eastAsia="zh-CN"/>
        </w:rPr>
        <w:t>。（</w:t>
      </w:r>
      <w:r>
        <w:rPr>
          <w:rFonts w:hint="eastAsia" w:ascii="仿宋" w:hAnsi="仿宋" w:eastAsia="仿宋" w:cs="仿宋"/>
          <w:i w:val="0"/>
          <w:iCs w:val="0"/>
          <w:caps w:val="0"/>
          <w:color w:val="auto"/>
          <w:spacing w:val="8"/>
          <w:sz w:val="28"/>
          <w:szCs w:val="28"/>
          <w:highlight w:val="none"/>
          <w:shd w:val="clear" w:fill="FFFFFF"/>
          <w:lang w:val="en-US" w:eastAsia="zh-CN"/>
        </w:rPr>
        <w:t>供电</w:t>
      </w:r>
      <w:r>
        <w:rPr>
          <w:rFonts w:hint="eastAsia" w:ascii="仿宋" w:hAnsi="仿宋" w:eastAsia="仿宋"/>
          <w:color w:val="auto"/>
          <w:sz w:val="28"/>
          <w:szCs w:val="28"/>
          <w:highlight w:val="none"/>
          <w:lang w:val="en-US" w:eastAsia="zh-CN"/>
        </w:rPr>
        <w:t>改造费用包含在投标报价里</w:t>
      </w:r>
      <w:r>
        <w:rPr>
          <w:rFonts w:hint="eastAsia" w:ascii="仿宋" w:hAnsi="仿宋" w:eastAsia="仿宋" w:cs="Times New Roman"/>
          <w:color w:val="auto"/>
          <w:kern w:val="2"/>
          <w:sz w:val="28"/>
          <w:szCs w:val="28"/>
          <w:highlight w:val="none"/>
          <w:lang w:val="en-US" w:bidi="ar-SA"/>
        </w:rPr>
        <w:t xml:space="preserve"> </w:t>
      </w:r>
      <w:r>
        <w:rPr>
          <w:rFonts w:hint="eastAsia" w:ascii="仿宋" w:hAnsi="仿宋" w:eastAsia="仿宋" w:cs="Times New Roman"/>
          <w:color w:val="auto"/>
          <w:kern w:val="2"/>
          <w:sz w:val="28"/>
          <w:szCs w:val="28"/>
          <w:highlight w:val="none"/>
          <w:lang w:val="en-US" w:eastAsia="zh-CN" w:bidi="ar-SA"/>
        </w:rPr>
        <w:t>）</w:t>
      </w:r>
    </w:p>
    <w:p>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仿宋" w:hAnsi="仿宋" w:eastAsia="仿宋" w:cs="Times New Roman"/>
          <w:color w:val="auto"/>
          <w:kern w:val="2"/>
          <w:sz w:val="28"/>
          <w:szCs w:val="28"/>
          <w:highlight w:val="none"/>
          <w:u w:val="single"/>
          <w:lang w:val="en-US" w:eastAsia="zh-CN" w:bidi="ar-SA"/>
        </w:rPr>
      </w:pPr>
      <w:r>
        <w:rPr>
          <w:rFonts w:hint="eastAsia" w:ascii="仿宋" w:hAnsi="仿宋" w:eastAsia="仿宋" w:cs="Times New Roman"/>
          <w:color w:val="auto"/>
          <w:kern w:val="2"/>
          <w:sz w:val="28"/>
          <w:szCs w:val="28"/>
          <w:highlight w:val="none"/>
          <w:lang w:val="en-US" w:bidi="ar-SA"/>
        </w:rPr>
        <w:t>合同履行期限：</w:t>
      </w:r>
      <w:r>
        <w:rPr>
          <w:rFonts w:hint="eastAsia" w:ascii="仿宋" w:hAnsi="仿宋" w:eastAsia="仿宋" w:cs="Times New Roman"/>
          <w:color w:val="auto"/>
          <w:kern w:val="2"/>
          <w:sz w:val="28"/>
          <w:szCs w:val="28"/>
          <w:highlight w:val="none"/>
          <w:lang w:val="en-US" w:eastAsia="zh-CN" w:bidi="ar-SA"/>
        </w:rPr>
        <w:t>合同生效后 7日历天</w:t>
      </w:r>
    </w:p>
    <w:p>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仿宋" w:hAnsi="仿宋" w:eastAsia="仿宋" w:cs="Times New Roman"/>
          <w:color w:val="auto"/>
          <w:kern w:val="2"/>
          <w:sz w:val="28"/>
          <w:szCs w:val="28"/>
          <w:highlight w:val="none"/>
          <w:lang w:val="en-US" w:bidi="ar-SA"/>
        </w:rPr>
      </w:pPr>
      <w:bookmarkStart w:id="6" w:name="_Toc28359090"/>
      <w:bookmarkStart w:id="7" w:name="_Toc28359013"/>
      <w:bookmarkStart w:id="8" w:name="_Toc35393630"/>
      <w:bookmarkStart w:id="9" w:name="_Toc35393799"/>
      <w:r>
        <w:rPr>
          <w:rFonts w:hint="eastAsia" w:ascii="仿宋" w:hAnsi="仿宋" w:eastAsia="仿宋" w:cs="Times New Roman"/>
          <w:color w:val="auto"/>
          <w:kern w:val="2"/>
          <w:sz w:val="28"/>
          <w:szCs w:val="28"/>
          <w:highlight w:val="none"/>
          <w:lang w:val="en-US" w:bidi="ar-SA"/>
        </w:rPr>
        <w:t>本项目是否接受联合体：</w:t>
      </w:r>
      <w:r>
        <w:rPr>
          <w:rFonts w:ascii="仿宋" w:hAnsi="仿宋" w:eastAsia="仿宋" w:cs="Times New Roman"/>
          <w:color w:val="auto"/>
          <w:kern w:val="2"/>
          <w:sz w:val="28"/>
          <w:szCs w:val="28"/>
          <w:highlight w:val="none"/>
          <w:lang w:val="en-US" w:bidi="ar-SA"/>
        </w:rPr>
        <w:t>否</w:t>
      </w:r>
      <w:r>
        <w:rPr>
          <w:rFonts w:hint="eastAsia" w:ascii="仿宋" w:hAnsi="仿宋" w:eastAsia="仿宋" w:cs="Times New Roman"/>
          <w:color w:val="auto"/>
          <w:kern w:val="2"/>
          <w:sz w:val="28"/>
          <w:szCs w:val="28"/>
          <w:highlight w:val="none"/>
          <w:lang w:val="en-US" w:bidi="ar-SA"/>
        </w:rPr>
        <w:t xml:space="preserve">  </w:t>
      </w:r>
    </w:p>
    <w:p>
      <w:pPr>
        <w:keepNext/>
        <w:keepLines/>
        <w:pageBreakBefore w:val="0"/>
        <w:widowControl w:val="0"/>
        <w:kinsoku/>
        <w:wordWrap/>
        <w:overflowPunct/>
        <w:topLinePunct w:val="0"/>
        <w:autoSpaceDE/>
        <w:autoSpaceDN/>
        <w:bidi w:val="0"/>
        <w:adjustRightInd/>
        <w:snapToGrid/>
        <w:spacing w:before="260" w:after="260" w:line="460" w:lineRule="exact"/>
        <w:jc w:val="both"/>
        <w:textAlignment w:val="auto"/>
        <w:outlineLvl w:val="1"/>
        <w:rPr>
          <w:rFonts w:ascii="黑体" w:hAnsi="黑体" w:eastAsia="黑体"/>
          <w:bCs/>
          <w:color w:val="auto"/>
          <w:kern w:val="2"/>
          <w:sz w:val="28"/>
          <w:szCs w:val="28"/>
          <w:highlight w:val="none"/>
          <w:lang w:val="en-US" w:bidi="ar-SA"/>
        </w:rPr>
      </w:pPr>
      <w:r>
        <w:rPr>
          <w:rFonts w:hint="eastAsia" w:ascii="黑体" w:hAnsi="黑体" w:eastAsia="黑体"/>
          <w:bCs/>
          <w:color w:val="auto"/>
          <w:kern w:val="2"/>
          <w:sz w:val="28"/>
          <w:szCs w:val="28"/>
          <w:highlight w:val="none"/>
          <w:lang w:val="en-US" w:bidi="ar-SA"/>
        </w:rPr>
        <w:t>二、申请人的资格要求：</w:t>
      </w:r>
      <w:bookmarkEnd w:id="6"/>
      <w:bookmarkEnd w:id="7"/>
      <w:bookmarkEnd w:id="8"/>
      <w:bookmarkEnd w:id="9"/>
    </w:p>
    <w:p>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仿宋" w:hAnsi="仿宋" w:eastAsia="仿宋" w:cs="Times New Roman"/>
          <w:color w:val="auto"/>
          <w:kern w:val="2"/>
          <w:sz w:val="28"/>
          <w:szCs w:val="28"/>
          <w:highlight w:val="none"/>
          <w:lang w:val="en-US" w:bidi="ar-SA"/>
        </w:rPr>
      </w:pPr>
      <w:r>
        <w:rPr>
          <w:rFonts w:hint="eastAsia" w:ascii="仿宋" w:hAnsi="仿宋" w:eastAsia="仿宋" w:cs="Times New Roman"/>
          <w:color w:val="auto"/>
          <w:kern w:val="2"/>
          <w:sz w:val="28"/>
          <w:szCs w:val="28"/>
          <w:highlight w:val="none"/>
          <w:lang w:val="en-US" w:bidi="ar-SA"/>
        </w:rPr>
        <w:t>1.满足《中华人民共和国政府采购法》第二十二条规定；</w:t>
      </w:r>
    </w:p>
    <w:p>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仿宋" w:hAnsi="仿宋" w:eastAsia="仿宋" w:cs="Times New Roman"/>
          <w:color w:val="auto"/>
          <w:kern w:val="2"/>
          <w:sz w:val="28"/>
          <w:szCs w:val="28"/>
          <w:highlight w:val="none"/>
          <w:lang w:val="en-US" w:bidi="ar-SA"/>
        </w:rPr>
      </w:pPr>
      <w:bookmarkStart w:id="10" w:name="_Toc28359014"/>
      <w:bookmarkStart w:id="11" w:name="_Toc28359091"/>
      <w:r>
        <w:rPr>
          <w:rFonts w:ascii="仿宋" w:hAnsi="仿宋" w:eastAsia="仿宋" w:cs="Times New Roman"/>
          <w:color w:val="auto"/>
          <w:kern w:val="2"/>
          <w:sz w:val="28"/>
          <w:szCs w:val="28"/>
          <w:highlight w:val="none"/>
          <w:lang w:val="en-US" w:bidi="ar-SA"/>
        </w:rPr>
        <w:t>2</w:t>
      </w:r>
      <w:r>
        <w:rPr>
          <w:rFonts w:hint="eastAsia" w:ascii="仿宋" w:hAnsi="仿宋" w:eastAsia="仿宋" w:cs="Times New Roman"/>
          <w:color w:val="auto"/>
          <w:kern w:val="2"/>
          <w:sz w:val="28"/>
          <w:szCs w:val="28"/>
          <w:highlight w:val="none"/>
          <w:lang w:val="en-US" w:bidi="ar-SA"/>
        </w:rPr>
        <w:t>.落实政府采购政策需满足的资格要求：</w:t>
      </w:r>
      <w:r>
        <w:rPr>
          <w:rFonts w:hint="eastAsia" w:ascii="仿宋" w:hAnsi="仿宋" w:eastAsia="仿宋" w:cs="Times New Roman"/>
          <w:color w:val="auto"/>
          <w:kern w:val="2"/>
          <w:sz w:val="28"/>
          <w:szCs w:val="28"/>
          <w:highlight w:val="none"/>
          <w:u w:val="single"/>
          <w:lang w:val="en-US" w:bidi="ar-SA"/>
        </w:rPr>
        <w:t>无</w:t>
      </w:r>
    </w:p>
    <w:p>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仿宋" w:hAnsi="仿宋" w:eastAsia="仿宋" w:cs="Times New Roman"/>
          <w:color w:val="auto"/>
          <w:kern w:val="2"/>
          <w:sz w:val="28"/>
          <w:szCs w:val="28"/>
          <w:highlight w:val="none"/>
          <w:u w:val="single"/>
          <w:lang w:val="en-US" w:bidi="ar-SA"/>
        </w:rPr>
      </w:pPr>
      <w:r>
        <w:rPr>
          <w:rFonts w:hint="eastAsia" w:ascii="仿宋" w:hAnsi="仿宋" w:eastAsia="仿宋" w:cs="Times New Roman"/>
          <w:color w:val="auto"/>
          <w:kern w:val="2"/>
          <w:sz w:val="28"/>
          <w:szCs w:val="28"/>
          <w:highlight w:val="none"/>
          <w:lang w:val="en-US" w:bidi="ar-SA"/>
        </w:rPr>
        <w:t>3.本项目的特定资格要求：</w:t>
      </w:r>
      <w:r>
        <w:rPr>
          <w:rFonts w:hint="eastAsia" w:ascii="仿宋" w:hAnsi="仿宋" w:eastAsia="仿宋" w:cs="Times New Roman"/>
          <w:color w:val="auto"/>
          <w:kern w:val="2"/>
          <w:sz w:val="28"/>
          <w:szCs w:val="28"/>
          <w:highlight w:val="none"/>
          <w:u w:val="single"/>
          <w:lang w:val="en-US" w:bidi="ar-SA"/>
        </w:rPr>
        <w:t>无</w:t>
      </w:r>
      <w:r>
        <w:rPr>
          <w:rFonts w:hint="eastAsia" w:ascii="仿宋" w:hAnsi="仿宋" w:eastAsia="仿宋" w:cs="Times New Roman"/>
          <w:color w:val="auto"/>
          <w:kern w:val="2"/>
          <w:sz w:val="28"/>
          <w:szCs w:val="28"/>
          <w:highlight w:val="none"/>
          <w:lang w:val="en-US" w:bidi="ar-SA"/>
        </w:rPr>
        <w:t>。</w:t>
      </w:r>
    </w:p>
    <w:p>
      <w:pPr>
        <w:keepNext/>
        <w:keepLines/>
        <w:pageBreakBefore w:val="0"/>
        <w:widowControl w:val="0"/>
        <w:kinsoku/>
        <w:wordWrap/>
        <w:overflowPunct/>
        <w:topLinePunct w:val="0"/>
        <w:autoSpaceDE/>
        <w:autoSpaceDN/>
        <w:bidi w:val="0"/>
        <w:adjustRightInd/>
        <w:snapToGrid/>
        <w:spacing w:before="260" w:after="260" w:line="460" w:lineRule="exact"/>
        <w:jc w:val="both"/>
        <w:textAlignment w:val="auto"/>
        <w:outlineLvl w:val="1"/>
        <w:rPr>
          <w:rFonts w:ascii="黑体" w:hAnsi="黑体" w:eastAsia="黑体"/>
          <w:bCs/>
          <w:color w:val="auto"/>
          <w:kern w:val="2"/>
          <w:sz w:val="28"/>
          <w:szCs w:val="28"/>
          <w:highlight w:val="none"/>
          <w:lang w:val="en-US" w:bidi="ar-SA"/>
        </w:rPr>
      </w:pPr>
      <w:bookmarkStart w:id="12" w:name="_Toc35393800"/>
      <w:bookmarkStart w:id="13" w:name="_Toc35393631"/>
      <w:r>
        <w:rPr>
          <w:rFonts w:hint="eastAsia" w:ascii="黑体" w:hAnsi="黑体" w:eastAsia="黑体"/>
          <w:bCs/>
          <w:color w:val="auto"/>
          <w:kern w:val="2"/>
          <w:sz w:val="28"/>
          <w:szCs w:val="28"/>
          <w:highlight w:val="none"/>
          <w:lang w:val="en-US" w:bidi="ar-SA"/>
        </w:rPr>
        <w:t>三、获取采购文件</w:t>
      </w:r>
      <w:bookmarkEnd w:id="10"/>
      <w:bookmarkEnd w:id="11"/>
      <w:bookmarkEnd w:id="12"/>
      <w:bookmarkEnd w:id="13"/>
    </w:p>
    <w:p>
      <w:pPr>
        <w:pageBreakBefore w:val="0"/>
        <w:widowControl w:val="0"/>
        <w:kinsoku/>
        <w:wordWrap/>
        <w:overflowPunct/>
        <w:topLinePunct w:val="0"/>
        <w:autoSpaceDE/>
        <w:autoSpaceDN/>
        <w:bidi w:val="0"/>
        <w:adjustRightInd/>
        <w:snapToGrid/>
        <w:spacing w:line="460" w:lineRule="exact"/>
        <w:ind w:firstLine="540"/>
        <w:jc w:val="both"/>
        <w:textAlignment w:val="auto"/>
        <w:rPr>
          <w:rFonts w:hint="eastAsia" w:ascii="仿宋" w:hAnsi="仿宋" w:eastAsia="仿宋"/>
          <w:color w:val="auto"/>
          <w:kern w:val="2"/>
          <w:sz w:val="28"/>
          <w:szCs w:val="28"/>
          <w:highlight w:val="none"/>
          <w:lang w:val="en-US" w:bidi="ar-SA"/>
        </w:rPr>
      </w:pPr>
      <w:bookmarkStart w:id="14" w:name="_Toc28359092"/>
      <w:bookmarkStart w:id="15" w:name="_Toc28359015"/>
      <w:bookmarkStart w:id="16" w:name="_Toc35393632"/>
      <w:bookmarkStart w:id="17" w:name="_Toc35393801"/>
      <w:r>
        <w:rPr>
          <w:rFonts w:hint="eastAsia" w:ascii="仿宋" w:hAnsi="仿宋" w:eastAsia="仿宋"/>
          <w:color w:val="auto"/>
          <w:kern w:val="2"/>
          <w:sz w:val="28"/>
          <w:szCs w:val="28"/>
          <w:highlight w:val="none"/>
          <w:lang w:val="en-US" w:bidi="ar-SA"/>
        </w:rPr>
        <w:t>时间：2024年11月1</w:t>
      </w:r>
      <w:r>
        <w:rPr>
          <w:rFonts w:hint="eastAsia" w:ascii="仿宋" w:hAnsi="仿宋" w:eastAsia="仿宋"/>
          <w:color w:val="auto"/>
          <w:kern w:val="2"/>
          <w:sz w:val="28"/>
          <w:szCs w:val="28"/>
          <w:highlight w:val="none"/>
          <w:lang w:val="en-US" w:eastAsia="zh-CN" w:bidi="ar-SA"/>
        </w:rPr>
        <w:t>5</w:t>
      </w:r>
      <w:r>
        <w:rPr>
          <w:rFonts w:hint="eastAsia" w:ascii="仿宋" w:hAnsi="仿宋" w:eastAsia="仿宋"/>
          <w:color w:val="auto"/>
          <w:kern w:val="2"/>
          <w:sz w:val="28"/>
          <w:szCs w:val="28"/>
          <w:highlight w:val="none"/>
          <w:lang w:val="en-US" w:bidi="ar-SA"/>
        </w:rPr>
        <w:t>日至2024年11月</w:t>
      </w:r>
      <w:r>
        <w:rPr>
          <w:rFonts w:hint="eastAsia" w:ascii="仿宋" w:hAnsi="仿宋" w:eastAsia="仿宋"/>
          <w:color w:val="auto"/>
          <w:kern w:val="2"/>
          <w:sz w:val="28"/>
          <w:szCs w:val="28"/>
          <w:highlight w:val="none"/>
          <w:lang w:val="en-US" w:eastAsia="zh-CN" w:bidi="ar-SA"/>
        </w:rPr>
        <w:t>21</w:t>
      </w:r>
      <w:r>
        <w:rPr>
          <w:rFonts w:hint="eastAsia" w:ascii="仿宋" w:hAnsi="仿宋" w:eastAsia="仿宋"/>
          <w:color w:val="auto"/>
          <w:kern w:val="2"/>
          <w:sz w:val="28"/>
          <w:szCs w:val="28"/>
          <w:highlight w:val="none"/>
          <w:lang w:val="en-US" w:bidi="ar-SA"/>
        </w:rPr>
        <w:t>日（北京时间，法定节假日除外 ）</w:t>
      </w:r>
    </w:p>
    <w:p>
      <w:pPr>
        <w:pageBreakBefore w:val="0"/>
        <w:widowControl w:val="0"/>
        <w:kinsoku/>
        <w:wordWrap/>
        <w:overflowPunct/>
        <w:topLinePunct w:val="0"/>
        <w:autoSpaceDE/>
        <w:autoSpaceDN/>
        <w:bidi w:val="0"/>
        <w:adjustRightInd/>
        <w:snapToGrid/>
        <w:spacing w:line="460" w:lineRule="exact"/>
        <w:ind w:firstLine="540"/>
        <w:jc w:val="both"/>
        <w:textAlignment w:val="auto"/>
        <w:rPr>
          <w:rFonts w:hint="eastAsia" w:ascii="仿宋" w:hAnsi="仿宋" w:eastAsia="仿宋"/>
          <w:color w:val="auto"/>
          <w:kern w:val="2"/>
          <w:sz w:val="28"/>
          <w:szCs w:val="28"/>
          <w:highlight w:val="none"/>
          <w:lang w:val="en-US" w:eastAsia="zh-CN" w:bidi="ar-SA"/>
        </w:rPr>
      </w:pPr>
      <w:r>
        <w:rPr>
          <w:rFonts w:hint="eastAsia" w:ascii="仿宋" w:hAnsi="仿宋" w:eastAsia="仿宋"/>
          <w:color w:val="auto"/>
          <w:kern w:val="2"/>
          <w:sz w:val="28"/>
          <w:szCs w:val="28"/>
          <w:highlight w:val="none"/>
          <w:lang w:val="en-US" w:bidi="ar-SA"/>
        </w:rPr>
        <w:t>方式：自采购公告发布之日起，凡有意参加的供应商，可在</w:t>
      </w:r>
      <w:r>
        <w:rPr>
          <w:rFonts w:hint="eastAsia" w:ascii="仿宋" w:hAnsi="仿宋" w:eastAsia="仿宋" w:cs="Times New Roman"/>
          <w:color w:val="auto"/>
          <w:kern w:val="2"/>
          <w:sz w:val="28"/>
          <w:szCs w:val="28"/>
          <w:highlight w:val="none"/>
          <w:lang w:val="en-US" w:eastAsia="zh-CN" w:bidi="ar-SA"/>
        </w:rPr>
        <w:t>阜阳投资发展集团有限公司</w:t>
      </w:r>
      <w:r>
        <w:rPr>
          <w:rFonts w:hint="eastAsia" w:ascii="仿宋" w:hAnsi="仿宋" w:eastAsia="仿宋"/>
          <w:color w:val="auto"/>
          <w:kern w:val="2"/>
          <w:sz w:val="28"/>
          <w:szCs w:val="28"/>
          <w:highlight w:val="none"/>
          <w:lang w:val="en-US" w:bidi="ar-SA"/>
        </w:rPr>
        <w:t>(http://fytfjt.com/)下载采购文件</w:t>
      </w:r>
      <w:r>
        <w:rPr>
          <w:rFonts w:hint="eastAsia" w:ascii="仿宋" w:hAnsi="仿宋" w:eastAsia="仿宋" w:cs="Times New Roman"/>
          <w:color w:val="auto"/>
          <w:sz w:val="28"/>
          <w:szCs w:val="28"/>
          <w:highlight w:val="none"/>
        </w:rPr>
        <w:t>。</w:t>
      </w:r>
    </w:p>
    <w:p>
      <w:pPr>
        <w:keepNext/>
        <w:keepLines/>
        <w:pageBreakBefore w:val="0"/>
        <w:widowControl w:val="0"/>
        <w:kinsoku/>
        <w:wordWrap/>
        <w:overflowPunct/>
        <w:topLinePunct w:val="0"/>
        <w:autoSpaceDE/>
        <w:autoSpaceDN/>
        <w:bidi w:val="0"/>
        <w:adjustRightInd/>
        <w:snapToGrid/>
        <w:spacing w:before="260" w:after="260" w:line="460" w:lineRule="exact"/>
        <w:jc w:val="both"/>
        <w:textAlignment w:val="auto"/>
        <w:outlineLvl w:val="1"/>
        <w:rPr>
          <w:rFonts w:ascii="黑体" w:hAnsi="黑体" w:eastAsia="黑体"/>
          <w:bCs/>
          <w:color w:val="auto"/>
          <w:kern w:val="2"/>
          <w:sz w:val="28"/>
          <w:szCs w:val="28"/>
          <w:highlight w:val="none"/>
          <w:lang w:val="en-US" w:bidi="ar-SA"/>
        </w:rPr>
      </w:pPr>
      <w:r>
        <w:rPr>
          <w:rFonts w:hint="eastAsia" w:ascii="黑体" w:hAnsi="黑体" w:eastAsia="黑体"/>
          <w:bCs/>
          <w:color w:val="auto"/>
          <w:kern w:val="2"/>
          <w:sz w:val="28"/>
          <w:szCs w:val="28"/>
          <w:highlight w:val="none"/>
          <w:lang w:val="en-US" w:bidi="ar-SA"/>
        </w:rPr>
        <w:t>四、响应文件提交</w:t>
      </w:r>
      <w:bookmarkEnd w:id="14"/>
      <w:bookmarkEnd w:id="15"/>
      <w:bookmarkEnd w:id="16"/>
      <w:bookmarkEnd w:id="17"/>
    </w:p>
    <w:p>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仿宋" w:hAnsi="仿宋" w:eastAsia="仿宋" w:cs="Times New Roman"/>
          <w:bCs/>
          <w:color w:val="auto"/>
          <w:kern w:val="2"/>
          <w:sz w:val="28"/>
          <w:szCs w:val="28"/>
          <w:highlight w:val="none"/>
          <w:u w:val="none"/>
          <w:lang w:val="en-US" w:bidi="ar-SA"/>
        </w:rPr>
      </w:pPr>
      <w:r>
        <w:rPr>
          <w:rFonts w:hint="eastAsia" w:ascii="仿宋" w:hAnsi="仿宋" w:eastAsia="仿宋" w:cs="Times New Roman"/>
          <w:color w:val="auto"/>
          <w:kern w:val="2"/>
          <w:sz w:val="28"/>
          <w:szCs w:val="28"/>
          <w:highlight w:val="none"/>
          <w:u w:val="none"/>
          <w:lang w:val="en-US" w:bidi="ar-SA"/>
        </w:rPr>
        <w:t>截止时间：</w:t>
      </w:r>
      <w:r>
        <w:rPr>
          <w:rFonts w:hint="eastAsia" w:ascii="仿宋" w:hAnsi="仿宋" w:eastAsia="仿宋" w:cs="Times New Roman"/>
          <w:color w:val="auto"/>
          <w:kern w:val="2"/>
          <w:sz w:val="28"/>
          <w:szCs w:val="28"/>
          <w:highlight w:val="none"/>
          <w:u w:val="none"/>
          <w:lang w:val="en-US" w:eastAsia="zh-CN" w:bidi="ar-SA"/>
        </w:rPr>
        <w:t>2024</w:t>
      </w:r>
      <w:r>
        <w:rPr>
          <w:rFonts w:hint="eastAsia" w:ascii="仿宋" w:hAnsi="仿宋" w:eastAsia="仿宋" w:cs="Times New Roman"/>
          <w:bCs/>
          <w:color w:val="auto"/>
          <w:kern w:val="2"/>
          <w:sz w:val="28"/>
          <w:szCs w:val="28"/>
          <w:highlight w:val="none"/>
          <w:u w:val="none"/>
          <w:lang w:val="en-US" w:bidi="ar-SA"/>
        </w:rPr>
        <w:t>年</w:t>
      </w:r>
      <w:r>
        <w:rPr>
          <w:rFonts w:hint="eastAsia" w:ascii="仿宋" w:hAnsi="仿宋" w:eastAsia="仿宋" w:cs="Times New Roman"/>
          <w:bCs/>
          <w:color w:val="auto"/>
          <w:kern w:val="2"/>
          <w:sz w:val="28"/>
          <w:szCs w:val="28"/>
          <w:highlight w:val="none"/>
          <w:u w:val="none"/>
          <w:lang w:val="en-US" w:eastAsia="zh-CN" w:bidi="ar-SA"/>
        </w:rPr>
        <w:t>11</w:t>
      </w:r>
      <w:r>
        <w:rPr>
          <w:rFonts w:hint="eastAsia" w:ascii="仿宋" w:hAnsi="仿宋" w:eastAsia="仿宋" w:cs="Times New Roman"/>
          <w:bCs/>
          <w:color w:val="auto"/>
          <w:kern w:val="2"/>
          <w:sz w:val="28"/>
          <w:szCs w:val="28"/>
          <w:highlight w:val="none"/>
          <w:u w:val="none"/>
          <w:lang w:val="en-US" w:bidi="ar-SA"/>
        </w:rPr>
        <w:t>月</w:t>
      </w:r>
      <w:r>
        <w:rPr>
          <w:rFonts w:hint="eastAsia" w:ascii="仿宋" w:hAnsi="仿宋" w:eastAsia="仿宋" w:cs="Times New Roman"/>
          <w:bCs/>
          <w:color w:val="auto"/>
          <w:kern w:val="2"/>
          <w:sz w:val="28"/>
          <w:szCs w:val="28"/>
          <w:highlight w:val="none"/>
          <w:u w:val="none"/>
          <w:lang w:val="en-US" w:eastAsia="zh-CN" w:bidi="ar-SA"/>
        </w:rPr>
        <w:t>22</w:t>
      </w:r>
      <w:r>
        <w:rPr>
          <w:rFonts w:hint="eastAsia" w:ascii="仿宋" w:hAnsi="仿宋" w:eastAsia="仿宋" w:cs="Times New Roman"/>
          <w:bCs/>
          <w:color w:val="auto"/>
          <w:kern w:val="2"/>
          <w:sz w:val="28"/>
          <w:szCs w:val="28"/>
          <w:highlight w:val="none"/>
          <w:u w:val="none"/>
          <w:lang w:val="en-US" w:bidi="ar-SA"/>
        </w:rPr>
        <w:t>日</w:t>
      </w:r>
      <w:r>
        <w:rPr>
          <w:rFonts w:hint="eastAsia" w:ascii="仿宋" w:hAnsi="仿宋" w:eastAsia="仿宋" w:cs="Times New Roman"/>
          <w:bCs/>
          <w:color w:val="auto"/>
          <w:kern w:val="2"/>
          <w:sz w:val="28"/>
          <w:szCs w:val="28"/>
          <w:highlight w:val="none"/>
          <w:u w:val="none"/>
          <w:lang w:val="en-US" w:eastAsia="zh-CN" w:bidi="ar-SA"/>
        </w:rPr>
        <w:t>15</w:t>
      </w:r>
      <w:r>
        <w:rPr>
          <w:rFonts w:hint="eastAsia" w:ascii="仿宋" w:hAnsi="仿宋" w:eastAsia="仿宋" w:cs="Times New Roman"/>
          <w:bCs/>
          <w:color w:val="auto"/>
          <w:kern w:val="2"/>
          <w:sz w:val="28"/>
          <w:szCs w:val="28"/>
          <w:highlight w:val="none"/>
          <w:u w:val="none"/>
          <w:lang w:val="en-US" w:bidi="ar-SA"/>
        </w:rPr>
        <w:t>点</w:t>
      </w:r>
      <w:r>
        <w:rPr>
          <w:rFonts w:hint="eastAsia" w:ascii="仿宋" w:hAnsi="仿宋" w:eastAsia="仿宋" w:cs="Times New Roman"/>
          <w:bCs/>
          <w:color w:val="auto"/>
          <w:kern w:val="2"/>
          <w:sz w:val="28"/>
          <w:szCs w:val="28"/>
          <w:highlight w:val="none"/>
          <w:u w:val="none"/>
          <w:lang w:val="en-US" w:eastAsia="zh-CN" w:bidi="ar-SA"/>
        </w:rPr>
        <w:t>00</w:t>
      </w:r>
      <w:r>
        <w:rPr>
          <w:rFonts w:hint="eastAsia" w:ascii="仿宋" w:hAnsi="仿宋" w:eastAsia="仿宋" w:cs="Times New Roman"/>
          <w:bCs/>
          <w:color w:val="auto"/>
          <w:kern w:val="2"/>
          <w:sz w:val="28"/>
          <w:szCs w:val="28"/>
          <w:highlight w:val="none"/>
          <w:u w:val="none"/>
          <w:lang w:val="en-US" w:bidi="ar-SA"/>
        </w:rPr>
        <w:t>分（北京时间）</w:t>
      </w:r>
    </w:p>
    <w:p>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Times New Roman"/>
          <w:color w:val="auto"/>
          <w:kern w:val="2"/>
          <w:sz w:val="28"/>
          <w:szCs w:val="28"/>
          <w:highlight w:val="none"/>
          <w:u w:val="none"/>
          <w:lang w:val="en-US" w:eastAsia="zh-CN" w:bidi="ar-SA"/>
        </w:rPr>
      </w:pPr>
      <w:r>
        <w:rPr>
          <w:rFonts w:hint="eastAsia" w:ascii="仿宋" w:hAnsi="仿宋" w:eastAsia="仿宋" w:cs="Times New Roman"/>
          <w:color w:val="auto"/>
          <w:kern w:val="2"/>
          <w:sz w:val="28"/>
          <w:szCs w:val="28"/>
          <w:highlight w:val="none"/>
          <w:u w:val="none"/>
          <w:lang w:val="en-US" w:bidi="ar-SA"/>
        </w:rPr>
        <w:t>地点：</w:t>
      </w:r>
      <w:r>
        <w:rPr>
          <w:rFonts w:hint="eastAsia" w:ascii="仿宋" w:hAnsi="仿宋" w:eastAsia="仿宋" w:cs="Times New Roman"/>
          <w:color w:val="auto"/>
          <w:kern w:val="2"/>
          <w:sz w:val="28"/>
          <w:szCs w:val="28"/>
          <w:highlight w:val="none"/>
          <w:u w:val="none"/>
          <w:lang w:val="en-US" w:eastAsia="zh-CN" w:bidi="ar-SA"/>
        </w:rPr>
        <w:t>阜阳市市民中心三楼6号厅</w:t>
      </w:r>
    </w:p>
    <w:p>
      <w:pPr>
        <w:keepNext/>
        <w:keepLines/>
        <w:pageBreakBefore w:val="0"/>
        <w:widowControl w:val="0"/>
        <w:kinsoku/>
        <w:wordWrap/>
        <w:overflowPunct/>
        <w:topLinePunct w:val="0"/>
        <w:autoSpaceDE/>
        <w:autoSpaceDN/>
        <w:bidi w:val="0"/>
        <w:adjustRightInd/>
        <w:snapToGrid/>
        <w:spacing w:before="260" w:after="260" w:line="460" w:lineRule="exact"/>
        <w:jc w:val="both"/>
        <w:textAlignment w:val="auto"/>
        <w:outlineLvl w:val="1"/>
        <w:rPr>
          <w:rFonts w:ascii="黑体" w:hAnsi="黑体" w:eastAsia="黑体"/>
          <w:bCs/>
          <w:color w:val="auto"/>
          <w:kern w:val="2"/>
          <w:sz w:val="28"/>
          <w:szCs w:val="28"/>
          <w:highlight w:val="none"/>
          <w:lang w:val="en-US" w:bidi="ar-SA"/>
        </w:rPr>
      </w:pPr>
      <w:bookmarkStart w:id="18" w:name="_Toc28359016"/>
      <w:bookmarkStart w:id="19" w:name="_Toc35393802"/>
      <w:bookmarkStart w:id="20" w:name="_Toc28359093"/>
      <w:bookmarkStart w:id="21" w:name="_Toc35393633"/>
      <w:r>
        <w:rPr>
          <w:rFonts w:hint="eastAsia" w:ascii="黑体" w:hAnsi="黑体" w:eastAsia="黑体"/>
          <w:bCs/>
          <w:color w:val="auto"/>
          <w:kern w:val="2"/>
          <w:sz w:val="28"/>
          <w:szCs w:val="28"/>
          <w:highlight w:val="none"/>
          <w:lang w:val="en-US" w:bidi="ar-SA"/>
        </w:rPr>
        <w:t>五、开启</w:t>
      </w:r>
      <w:bookmarkEnd w:id="18"/>
      <w:bookmarkEnd w:id="19"/>
      <w:bookmarkEnd w:id="20"/>
      <w:bookmarkEnd w:id="21"/>
    </w:p>
    <w:p>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Times New Roman"/>
          <w:bCs/>
          <w:color w:val="auto"/>
          <w:kern w:val="2"/>
          <w:sz w:val="28"/>
          <w:szCs w:val="28"/>
          <w:highlight w:val="none"/>
          <w:u w:val="none"/>
          <w:lang w:val="en-US" w:bidi="ar-SA"/>
        </w:rPr>
      </w:pPr>
      <w:bookmarkStart w:id="22" w:name="_Toc35393803"/>
      <w:bookmarkStart w:id="23" w:name="_Toc28359094"/>
      <w:bookmarkStart w:id="24" w:name="_Toc28359017"/>
      <w:bookmarkStart w:id="25" w:name="_Toc35393634"/>
      <w:r>
        <w:rPr>
          <w:rFonts w:hint="eastAsia" w:ascii="仿宋" w:hAnsi="仿宋" w:eastAsia="仿宋" w:cs="Times New Roman"/>
          <w:bCs/>
          <w:color w:val="auto"/>
          <w:kern w:val="2"/>
          <w:sz w:val="28"/>
          <w:szCs w:val="28"/>
          <w:highlight w:val="none"/>
          <w:u w:val="none"/>
          <w:lang w:val="en-US" w:bidi="ar-SA"/>
        </w:rPr>
        <w:t>时间：同响应文件提交截止时间。</w:t>
      </w:r>
    </w:p>
    <w:p>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仿宋" w:hAnsi="仿宋" w:eastAsia="仿宋" w:cs="Times New Roman"/>
          <w:bCs/>
          <w:color w:val="auto"/>
          <w:kern w:val="2"/>
          <w:sz w:val="28"/>
          <w:szCs w:val="28"/>
          <w:highlight w:val="none"/>
          <w:u w:val="single"/>
          <w:lang w:val="en-US" w:bidi="ar-SA"/>
        </w:rPr>
      </w:pPr>
      <w:r>
        <w:rPr>
          <w:rFonts w:hint="eastAsia" w:ascii="仿宋" w:hAnsi="仿宋" w:eastAsia="仿宋" w:cs="Times New Roman"/>
          <w:bCs/>
          <w:color w:val="auto"/>
          <w:kern w:val="2"/>
          <w:sz w:val="28"/>
          <w:szCs w:val="28"/>
          <w:highlight w:val="none"/>
          <w:u w:val="none"/>
          <w:lang w:val="en-US" w:bidi="ar-SA"/>
        </w:rPr>
        <w:t>地点：同响应文件提交地点。</w:t>
      </w:r>
    </w:p>
    <w:p>
      <w:pPr>
        <w:keepNext/>
        <w:keepLines/>
        <w:pageBreakBefore w:val="0"/>
        <w:widowControl w:val="0"/>
        <w:kinsoku/>
        <w:wordWrap/>
        <w:overflowPunct/>
        <w:topLinePunct w:val="0"/>
        <w:autoSpaceDE/>
        <w:autoSpaceDN/>
        <w:bidi w:val="0"/>
        <w:adjustRightInd/>
        <w:snapToGrid/>
        <w:spacing w:before="260" w:after="260" w:line="460" w:lineRule="exact"/>
        <w:jc w:val="both"/>
        <w:textAlignment w:val="auto"/>
        <w:outlineLvl w:val="1"/>
        <w:rPr>
          <w:rFonts w:ascii="黑体" w:hAnsi="黑体" w:eastAsia="黑体"/>
          <w:bCs/>
          <w:color w:val="auto"/>
          <w:kern w:val="2"/>
          <w:sz w:val="28"/>
          <w:szCs w:val="28"/>
          <w:highlight w:val="none"/>
          <w:lang w:val="en-US" w:bidi="ar-SA"/>
        </w:rPr>
      </w:pPr>
      <w:r>
        <w:rPr>
          <w:rFonts w:hint="eastAsia" w:ascii="黑体" w:hAnsi="黑体" w:eastAsia="黑体"/>
          <w:bCs/>
          <w:color w:val="auto"/>
          <w:kern w:val="2"/>
          <w:sz w:val="28"/>
          <w:szCs w:val="28"/>
          <w:highlight w:val="none"/>
          <w:lang w:val="en-US" w:bidi="ar-SA"/>
        </w:rPr>
        <w:t>六、公告期限</w:t>
      </w:r>
      <w:bookmarkEnd w:id="22"/>
      <w:bookmarkEnd w:id="23"/>
      <w:bookmarkEnd w:id="24"/>
      <w:bookmarkEnd w:id="25"/>
    </w:p>
    <w:p>
      <w:pPr>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仿宋" w:hAnsi="仿宋" w:eastAsia="仿宋"/>
          <w:color w:val="auto"/>
          <w:sz w:val="28"/>
          <w:szCs w:val="28"/>
          <w:highlight w:val="none"/>
          <w:lang w:val="en-US" w:bidi="ar-SA"/>
        </w:rPr>
      </w:pPr>
      <w:r>
        <w:rPr>
          <w:rFonts w:hint="eastAsia" w:ascii="仿宋" w:hAnsi="仿宋" w:eastAsia="仿宋"/>
          <w:color w:val="auto"/>
          <w:sz w:val="28"/>
          <w:szCs w:val="28"/>
          <w:highlight w:val="none"/>
          <w:lang w:val="en-US" w:bidi="ar-SA"/>
        </w:rPr>
        <w:t>自本公告发布之日起3个工作日。</w:t>
      </w:r>
    </w:p>
    <w:p>
      <w:pPr>
        <w:keepNext/>
        <w:keepLines/>
        <w:pageBreakBefore w:val="0"/>
        <w:widowControl w:val="0"/>
        <w:numPr>
          <w:ilvl w:val="0"/>
          <w:numId w:val="1"/>
        </w:numPr>
        <w:kinsoku/>
        <w:wordWrap/>
        <w:overflowPunct/>
        <w:topLinePunct w:val="0"/>
        <w:autoSpaceDE/>
        <w:autoSpaceDN/>
        <w:bidi w:val="0"/>
        <w:adjustRightInd/>
        <w:snapToGrid/>
        <w:spacing w:before="260" w:after="260" w:line="460" w:lineRule="exact"/>
        <w:jc w:val="both"/>
        <w:textAlignment w:val="auto"/>
        <w:outlineLvl w:val="1"/>
        <w:rPr>
          <w:rFonts w:hint="eastAsia" w:ascii="黑体" w:hAnsi="黑体" w:eastAsia="黑体"/>
          <w:bCs/>
          <w:color w:val="auto"/>
          <w:kern w:val="2"/>
          <w:sz w:val="28"/>
          <w:szCs w:val="28"/>
          <w:highlight w:val="none"/>
          <w:lang w:val="en-US" w:bidi="ar-SA"/>
        </w:rPr>
      </w:pPr>
      <w:bookmarkStart w:id="26" w:name="_Toc35393804"/>
      <w:bookmarkStart w:id="27" w:name="_Toc35393635"/>
      <w:r>
        <w:rPr>
          <w:rFonts w:hint="eastAsia" w:ascii="黑体" w:hAnsi="黑体" w:eastAsia="黑体"/>
          <w:bCs/>
          <w:color w:val="auto"/>
          <w:kern w:val="2"/>
          <w:sz w:val="28"/>
          <w:szCs w:val="28"/>
          <w:highlight w:val="none"/>
          <w:lang w:val="en-US" w:bidi="ar-SA"/>
        </w:rPr>
        <w:t>其他补充事宜</w:t>
      </w:r>
      <w:bookmarkEnd w:id="26"/>
      <w:bookmarkEnd w:id="27"/>
    </w:p>
    <w:p>
      <w:pPr>
        <w:pStyle w:val="20"/>
        <w:keepNext w:val="0"/>
        <w:keepLines w:val="0"/>
        <w:widowControl/>
        <w:suppressLineNumbers w:val="0"/>
        <w:ind w:left="0" w:firstLine="420"/>
        <w:jc w:val="both"/>
        <w:rPr>
          <w:rFonts w:hint="eastAsia" w:ascii="仿宋" w:hAnsi="仿宋" w:eastAsia="仿宋" w:cs="Times New Roman"/>
          <w:color w:val="auto"/>
          <w:kern w:val="2"/>
          <w:sz w:val="28"/>
          <w:szCs w:val="28"/>
          <w:highlight w:val="none"/>
          <w:lang w:val="en-US" w:eastAsia="zh-CN" w:bidi="ar-SA"/>
        </w:rPr>
      </w:pPr>
      <w:bookmarkStart w:id="28" w:name="_Toc28359018"/>
      <w:bookmarkStart w:id="29" w:name="_Toc35393805"/>
      <w:bookmarkStart w:id="30" w:name="_Toc28359095"/>
      <w:bookmarkStart w:id="31" w:name="_Toc35393636"/>
      <w:r>
        <w:rPr>
          <w:rFonts w:hint="eastAsia" w:ascii="仿宋" w:hAnsi="仿宋" w:eastAsia="仿宋" w:cs="Times New Roman"/>
          <w:color w:val="auto"/>
          <w:kern w:val="2"/>
          <w:sz w:val="28"/>
          <w:szCs w:val="28"/>
          <w:highlight w:val="none"/>
          <w:lang w:val="en-US" w:eastAsia="zh-CN" w:bidi="ar-SA"/>
        </w:rPr>
        <w:t>1、本项目响应文件的递交方式现采用电子邮箱接收响应文件，不再进行现场递交。</w:t>
      </w:r>
    </w:p>
    <w:p>
      <w:pPr>
        <w:pStyle w:val="20"/>
        <w:keepNext w:val="0"/>
        <w:keepLines w:val="0"/>
        <w:widowControl/>
        <w:suppressLineNumbers w:val="0"/>
        <w:ind w:left="0" w:firstLine="420"/>
        <w:jc w:val="both"/>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具体办法如下：</w:t>
      </w:r>
    </w:p>
    <w:p>
      <w:pPr>
        <w:pStyle w:val="20"/>
        <w:keepNext w:val="0"/>
        <w:keepLines w:val="0"/>
        <w:widowControl/>
        <w:suppressLineNumbers w:val="0"/>
        <w:ind w:left="0" w:firstLine="420"/>
        <w:jc w:val="both"/>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（1）电子邮箱地址的获取方式：</w:t>
      </w:r>
    </w:p>
    <w:p>
      <w:pPr>
        <w:pStyle w:val="20"/>
        <w:keepNext w:val="0"/>
        <w:keepLines w:val="0"/>
        <w:widowControl/>
        <w:suppressLineNumbers w:val="0"/>
        <w:ind w:left="0" w:firstLine="420"/>
        <w:jc w:val="both"/>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响应截止时间前两小时内，采购代理机构工作人员在采购人、现场监督员（如有）共同见证下现场申请临时电子邮箱地址，并将电子邮箱地址及时发布在阜阳投资发展集团有限公司(http://www.fytfjt.com/)网站中。各潜在响应供应商应在响应截止时间前一小时随时关注该项目的更正（或补充）公告，及时获取电子邮箱地址。</w:t>
      </w:r>
    </w:p>
    <w:p>
      <w:pPr>
        <w:pStyle w:val="20"/>
        <w:keepNext w:val="0"/>
        <w:keepLines w:val="0"/>
        <w:widowControl/>
        <w:suppressLineNumbers w:val="0"/>
        <w:ind w:left="0" w:firstLine="420"/>
        <w:jc w:val="both"/>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（2）电子版响应文件的递交方式：</w:t>
      </w:r>
    </w:p>
    <w:p>
      <w:pPr>
        <w:pStyle w:val="20"/>
        <w:keepNext w:val="0"/>
        <w:keepLines w:val="0"/>
        <w:widowControl/>
        <w:suppressLineNumbers w:val="0"/>
        <w:ind w:left="0" w:firstLine="420"/>
        <w:jc w:val="both"/>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各潜在供应商应提前将该项目签字盖章齐全的电子版PDF格式的响应文件，压缩为一个压缩包上传至临时电子邮箱，压缩包和邮件名称均须设置成：响应供应商名称+项目名称+授权人姓名+授权人手机号码，且邮件内容与邮件名称相统一，如因响应供应商邮件名称标识错误或邮件内容混传，责任自负。</w:t>
      </w:r>
    </w:p>
    <w:p>
      <w:pPr>
        <w:pStyle w:val="20"/>
        <w:keepNext w:val="0"/>
        <w:keepLines w:val="0"/>
        <w:widowControl/>
        <w:suppressLineNumbers w:val="0"/>
        <w:ind w:left="0" w:firstLine="420"/>
        <w:jc w:val="both"/>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以邮件系统显示的接收时间作为响应供应商递交响应文件的时间，响应截止时间后电子邮箱接收到的响应文件无效。若同一响应供应商在响应文件递交截止时间前于电子邮箱内提交多份响应文件的，以递交时间最晚的响应文件，作为本次项目的正式响应文件，递交响应文件最晚的邮箱作为该响应供应商的指定邮箱。逾期提交的或者未提交至电子邮箱的响应文件，采购人拒绝接收。</w:t>
      </w:r>
    </w:p>
    <w:p>
      <w:pPr>
        <w:pStyle w:val="20"/>
        <w:keepNext w:val="0"/>
        <w:keepLines w:val="0"/>
        <w:widowControl/>
        <w:suppressLineNumbers w:val="0"/>
        <w:ind w:left="0" w:firstLine="420"/>
        <w:jc w:val="both"/>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（3）电子版响应文件询标方式：</w:t>
      </w:r>
    </w:p>
    <w:p>
      <w:pPr>
        <w:pStyle w:val="20"/>
        <w:keepNext w:val="0"/>
        <w:keepLines w:val="0"/>
        <w:widowControl/>
        <w:suppressLineNumbers w:val="0"/>
        <w:ind w:left="0" w:firstLine="420"/>
        <w:jc w:val="both"/>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磋商小组依据采购文件对电子版响应文件进行评审。评标过程中需要询标的，磋商小组通过现场监督员与响应供应商进行电话联系，并将询标函发送至响应供应商的指定邮箱。响应供应商作出的澄清修改须在20分钟内通过指定邮箱反馈给磋商小组。响应供应商须随时保持电话及指定邮箱畅通，否则责任自负。</w:t>
      </w:r>
    </w:p>
    <w:p>
      <w:pPr>
        <w:keepNext/>
        <w:keepLines/>
        <w:pageBreakBefore w:val="0"/>
        <w:widowControl w:val="0"/>
        <w:kinsoku/>
        <w:wordWrap/>
        <w:overflowPunct/>
        <w:topLinePunct w:val="0"/>
        <w:autoSpaceDE/>
        <w:autoSpaceDN/>
        <w:bidi w:val="0"/>
        <w:adjustRightInd/>
        <w:snapToGrid/>
        <w:spacing w:before="260" w:after="260" w:line="460" w:lineRule="exact"/>
        <w:jc w:val="both"/>
        <w:textAlignment w:val="auto"/>
        <w:outlineLvl w:val="1"/>
        <w:rPr>
          <w:rFonts w:ascii="黑体" w:hAnsi="黑体" w:eastAsia="黑体"/>
          <w:bCs/>
          <w:color w:val="auto"/>
          <w:kern w:val="2"/>
          <w:sz w:val="28"/>
          <w:szCs w:val="28"/>
          <w:highlight w:val="none"/>
          <w:lang w:val="en-US" w:bidi="ar-SA"/>
        </w:rPr>
      </w:pPr>
      <w:r>
        <w:rPr>
          <w:rFonts w:hint="eastAsia" w:ascii="黑体" w:hAnsi="黑体" w:eastAsia="黑体"/>
          <w:bCs/>
          <w:color w:val="auto"/>
          <w:kern w:val="2"/>
          <w:sz w:val="28"/>
          <w:szCs w:val="28"/>
          <w:highlight w:val="none"/>
          <w:lang w:val="en-US" w:bidi="ar-SA"/>
        </w:rPr>
        <w:t>八、凡对本次采购提出询问，请按</w:t>
      </w:r>
      <w:r>
        <w:rPr>
          <w:rFonts w:ascii="黑体" w:hAnsi="黑体" w:eastAsia="黑体"/>
          <w:bCs/>
          <w:color w:val="auto"/>
          <w:kern w:val="2"/>
          <w:sz w:val="28"/>
          <w:szCs w:val="28"/>
          <w:highlight w:val="none"/>
          <w:lang w:val="en-US" w:bidi="ar-SA"/>
        </w:rPr>
        <w:t>以下方式</w:t>
      </w:r>
      <w:r>
        <w:rPr>
          <w:rFonts w:hint="eastAsia" w:ascii="黑体" w:hAnsi="黑体" w:eastAsia="黑体"/>
          <w:bCs/>
          <w:color w:val="auto"/>
          <w:kern w:val="2"/>
          <w:sz w:val="28"/>
          <w:szCs w:val="28"/>
          <w:highlight w:val="none"/>
          <w:lang w:val="en-US" w:bidi="ar-SA"/>
        </w:rPr>
        <w:t>联。</w:t>
      </w:r>
      <w:bookmarkEnd w:id="28"/>
      <w:bookmarkEnd w:id="29"/>
      <w:bookmarkEnd w:id="30"/>
      <w:bookmarkEnd w:id="31"/>
    </w:p>
    <w:p>
      <w:pPr>
        <w:pageBreakBefore w:val="0"/>
        <w:widowControl w:val="0"/>
        <w:kinsoku/>
        <w:wordWrap/>
        <w:overflowPunct/>
        <w:topLinePunct w:val="0"/>
        <w:autoSpaceDE/>
        <w:autoSpaceDN/>
        <w:bidi w:val="0"/>
        <w:adjustRightInd/>
        <w:snapToGrid/>
        <w:spacing w:line="460" w:lineRule="exact"/>
        <w:ind w:left="1129" w:leftChars="371" w:hanging="350" w:hangingChars="125"/>
        <w:textAlignment w:val="auto"/>
        <w:rPr>
          <w:rFonts w:ascii="仿宋" w:hAnsi="仿宋" w:eastAsia="仿宋" w:cs="Times New Roman"/>
          <w:color w:val="auto"/>
          <w:kern w:val="2"/>
          <w:sz w:val="28"/>
          <w:szCs w:val="28"/>
          <w:highlight w:val="none"/>
          <w:lang w:val="en-US" w:bidi="ar-SA"/>
        </w:rPr>
      </w:pPr>
      <w:r>
        <w:rPr>
          <w:rFonts w:hint="eastAsia" w:ascii="仿宋" w:hAnsi="仿宋" w:eastAsia="仿宋" w:cs="Times New Roman"/>
          <w:color w:val="auto"/>
          <w:kern w:val="2"/>
          <w:sz w:val="28"/>
          <w:szCs w:val="28"/>
          <w:highlight w:val="none"/>
          <w:lang w:val="en-US" w:bidi="ar-SA"/>
        </w:rPr>
        <w:t>1.采购人信息</w:t>
      </w:r>
    </w:p>
    <w:p>
      <w:pPr>
        <w:pageBreakBefore w:val="0"/>
        <w:widowControl w:val="0"/>
        <w:kinsoku/>
        <w:wordWrap/>
        <w:overflowPunct/>
        <w:topLinePunct w:val="0"/>
        <w:autoSpaceDE/>
        <w:autoSpaceDN/>
        <w:bidi w:val="0"/>
        <w:adjustRightInd/>
        <w:snapToGrid/>
        <w:spacing w:line="460" w:lineRule="exact"/>
        <w:ind w:left="1129" w:leftChars="371" w:hanging="350" w:hangingChars="125"/>
        <w:textAlignment w:val="auto"/>
        <w:rPr>
          <w:rFonts w:hint="eastAsia" w:ascii="仿宋" w:hAnsi="仿宋" w:eastAsia="仿宋" w:cs="Times New Roman"/>
          <w:color w:val="auto"/>
          <w:kern w:val="2"/>
          <w:sz w:val="28"/>
          <w:szCs w:val="28"/>
          <w:highlight w:val="none"/>
          <w:lang w:val="en-US" w:bidi="ar-SA"/>
        </w:rPr>
      </w:pPr>
      <w:bookmarkStart w:id="32" w:name="_Toc28359086"/>
      <w:bookmarkStart w:id="33" w:name="_Toc28359009"/>
      <w:r>
        <w:rPr>
          <w:rFonts w:hint="eastAsia" w:ascii="仿宋" w:hAnsi="仿宋" w:eastAsia="仿宋" w:cs="Times New Roman"/>
          <w:color w:val="auto"/>
          <w:kern w:val="2"/>
          <w:sz w:val="28"/>
          <w:szCs w:val="28"/>
          <w:highlight w:val="none"/>
          <w:lang w:val="en-US" w:bidi="ar-SA"/>
        </w:rPr>
        <w:t>名称：</w:t>
      </w:r>
      <w:r>
        <w:rPr>
          <w:rFonts w:hint="eastAsia" w:ascii="仿宋" w:hAnsi="仿宋" w:eastAsia="仿宋" w:cs="Times New Roman"/>
          <w:color w:val="auto"/>
          <w:kern w:val="2"/>
          <w:sz w:val="28"/>
          <w:szCs w:val="28"/>
          <w:highlight w:val="none"/>
          <w:u w:val="single"/>
          <w:lang w:val="en-US" w:bidi="ar-SA"/>
        </w:rPr>
        <w:t>　</w:t>
      </w:r>
      <w:r>
        <w:rPr>
          <w:rFonts w:hint="eastAsia" w:ascii="仿宋" w:hAnsi="仿宋" w:eastAsia="仿宋" w:cs="Times New Roman"/>
          <w:color w:val="auto"/>
          <w:kern w:val="2"/>
          <w:sz w:val="28"/>
          <w:szCs w:val="28"/>
          <w:highlight w:val="none"/>
          <w:u w:val="single"/>
          <w:lang w:val="en-US" w:eastAsia="zh-CN" w:bidi="ar-SA"/>
        </w:rPr>
        <w:t>阜阳市城市资产投资经营有限责任公司</w:t>
      </w:r>
      <w:r>
        <w:rPr>
          <w:rFonts w:hint="eastAsia" w:ascii="仿宋" w:hAnsi="仿宋" w:eastAsia="仿宋" w:cs="Times New Roman"/>
          <w:color w:val="auto"/>
          <w:kern w:val="2"/>
          <w:sz w:val="28"/>
          <w:szCs w:val="28"/>
          <w:highlight w:val="none"/>
          <w:u w:val="single"/>
          <w:lang w:val="en-US" w:bidi="ar-SA"/>
        </w:rPr>
        <w:t>　</w:t>
      </w:r>
    </w:p>
    <w:p>
      <w:pPr>
        <w:pageBreakBefore w:val="0"/>
        <w:widowControl w:val="0"/>
        <w:kinsoku/>
        <w:wordWrap/>
        <w:overflowPunct/>
        <w:topLinePunct w:val="0"/>
        <w:autoSpaceDE/>
        <w:autoSpaceDN/>
        <w:bidi w:val="0"/>
        <w:adjustRightInd/>
        <w:snapToGrid/>
        <w:spacing w:line="460" w:lineRule="exact"/>
        <w:ind w:left="1129" w:leftChars="371" w:hanging="350" w:hangingChars="125"/>
        <w:textAlignment w:val="auto"/>
        <w:rPr>
          <w:rFonts w:hint="eastAsia" w:ascii="仿宋" w:hAnsi="仿宋" w:eastAsia="仿宋" w:cs="Times New Roman"/>
          <w:color w:val="auto"/>
          <w:kern w:val="2"/>
          <w:sz w:val="28"/>
          <w:szCs w:val="28"/>
          <w:highlight w:val="none"/>
          <w:lang w:val="en-US" w:bidi="ar-SA"/>
        </w:rPr>
      </w:pPr>
      <w:r>
        <w:rPr>
          <w:rFonts w:hint="eastAsia" w:ascii="仿宋" w:hAnsi="仿宋" w:eastAsia="仿宋" w:cs="Times New Roman"/>
          <w:color w:val="auto"/>
          <w:kern w:val="2"/>
          <w:sz w:val="28"/>
          <w:szCs w:val="28"/>
          <w:highlight w:val="none"/>
          <w:lang w:val="en-US" w:bidi="ar-SA"/>
        </w:rPr>
        <w:t>地址：</w:t>
      </w:r>
      <w:r>
        <w:rPr>
          <w:rFonts w:hint="eastAsia" w:ascii="仿宋" w:hAnsi="仿宋" w:eastAsia="仿宋" w:cs="Times New Roman"/>
          <w:color w:val="auto"/>
          <w:kern w:val="2"/>
          <w:sz w:val="28"/>
          <w:szCs w:val="28"/>
          <w:highlight w:val="none"/>
          <w:u w:val="single"/>
          <w:lang w:val="en-US" w:bidi="ar-SA"/>
        </w:rPr>
        <w:t>　</w:t>
      </w:r>
      <w:r>
        <w:rPr>
          <w:rFonts w:hint="eastAsia" w:ascii="仿宋" w:hAnsi="仿宋" w:eastAsia="仿宋" w:cs="Times New Roman"/>
          <w:color w:val="auto"/>
          <w:kern w:val="2"/>
          <w:sz w:val="28"/>
          <w:szCs w:val="28"/>
          <w:highlight w:val="none"/>
          <w:u w:val="single"/>
          <w:lang w:val="en-US" w:eastAsia="zh-CN" w:bidi="ar-SA"/>
        </w:rPr>
        <w:t>阜阳市颍州区淮河路2000号建投大厦</w:t>
      </w:r>
      <w:r>
        <w:rPr>
          <w:rFonts w:hint="eastAsia" w:ascii="仿宋" w:hAnsi="仿宋" w:eastAsia="仿宋" w:cs="Times New Roman"/>
          <w:color w:val="auto"/>
          <w:kern w:val="2"/>
          <w:sz w:val="28"/>
          <w:szCs w:val="28"/>
          <w:highlight w:val="none"/>
          <w:u w:val="single"/>
          <w:lang w:val="en-US" w:bidi="ar-SA"/>
        </w:rPr>
        <w:t>　</w:t>
      </w:r>
    </w:p>
    <w:p>
      <w:pPr>
        <w:pageBreakBefore w:val="0"/>
        <w:widowControl w:val="0"/>
        <w:kinsoku/>
        <w:wordWrap/>
        <w:overflowPunct/>
        <w:topLinePunct w:val="0"/>
        <w:autoSpaceDE/>
        <w:autoSpaceDN/>
        <w:bidi w:val="0"/>
        <w:adjustRightInd/>
        <w:snapToGrid/>
        <w:spacing w:line="460" w:lineRule="exact"/>
        <w:ind w:left="1129" w:leftChars="371" w:hanging="350" w:hangingChars="125"/>
        <w:textAlignment w:val="auto"/>
        <w:rPr>
          <w:rFonts w:ascii="仿宋" w:hAnsi="仿宋" w:eastAsia="仿宋" w:cs="Times New Roman"/>
          <w:color w:val="auto"/>
          <w:kern w:val="2"/>
          <w:sz w:val="28"/>
          <w:szCs w:val="28"/>
          <w:highlight w:val="none"/>
          <w:lang w:val="en-US" w:bidi="ar-SA"/>
        </w:rPr>
      </w:pPr>
      <w:r>
        <w:rPr>
          <w:rFonts w:hint="eastAsia" w:ascii="仿宋" w:hAnsi="仿宋" w:eastAsia="仿宋" w:cs="Times New Roman"/>
          <w:color w:val="auto"/>
          <w:kern w:val="2"/>
          <w:sz w:val="28"/>
          <w:szCs w:val="28"/>
          <w:highlight w:val="none"/>
          <w:lang w:val="en-US" w:bidi="ar-SA"/>
        </w:rPr>
        <w:t>联系方式：</w:t>
      </w:r>
      <w:r>
        <w:rPr>
          <w:rFonts w:hint="eastAsia" w:ascii="仿宋" w:hAnsi="仿宋" w:eastAsia="仿宋" w:cs="Times New Roman"/>
          <w:color w:val="auto"/>
          <w:kern w:val="2"/>
          <w:sz w:val="28"/>
          <w:szCs w:val="28"/>
          <w:highlight w:val="none"/>
          <w:u w:val="single"/>
          <w:lang w:val="en-US" w:bidi="ar-SA"/>
        </w:rPr>
        <w:t>　刘工；</w:t>
      </w:r>
      <w:r>
        <w:rPr>
          <w:rFonts w:hint="eastAsia" w:ascii="仿宋" w:hAnsi="仿宋" w:eastAsia="仿宋" w:cs="Times New Roman"/>
          <w:color w:val="auto"/>
          <w:kern w:val="2"/>
          <w:sz w:val="28"/>
          <w:szCs w:val="28"/>
          <w:highlight w:val="none"/>
          <w:u w:val="single"/>
          <w:lang w:val="en-US" w:eastAsia="zh-CN" w:bidi="ar-SA"/>
        </w:rPr>
        <w:t>0558-3681589</w:t>
      </w:r>
      <w:r>
        <w:rPr>
          <w:rFonts w:hint="eastAsia" w:ascii="仿宋" w:hAnsi="仿宋" w:eastAsia="仿宋" w:cs="Times New Roman"/>
          <w:color w:val="auto"/>
          <w:kern w:val="2"/>
          <w:sz w:val="28"/>
          <w:szCs w:val="28"/>
          <w:highlight w:val="none"/>
          <w:u w:val="single"/>
          <w:lang w:val="en-US" w:bidi="ar-SA"/>
        </w:rPr>
        <w:t>　</w:t>
      </w:r>
      <w:r>
        <w:rPr>
          <w:rFonts w:hint="eastAsia" w:ascii="仿宋" w:hAnsi="仿宋" w:eastAsia="仿宋" w:cs="Times New Roman"/>
          <w:color w:val="auto"/>
          <w:kern w:val="2"/>
          <w:sz w:val="28"/>
          <w:szCs w:val="28"/>
          <w:highlight w:val="none"/>
          <w:lang w:val="en-US" w:bidi="ar-SA"/>
        </w:rPr>
        <w:t>　　　　　　</w:t>
      </w:r>
    </w:p>
    <w:p>
      <w:pPr>
        <w:pageBreakBefore w:val="0"/>
        <w:widowControl w:val="0"/>
        <w:kinsoku/>
        <w:wordWrap/>
        <w:overflowPunct/>
        <w:topLinePunct w:val="0"/>
        <w:autoSpaceDE/>
        <w:autoSpaceDN/>
        <w:bidi w:val="0"/>
        <w:adjustRightInd/>
        <w:snapToGrid/>
        <w:spacing w:line="460" w:lineRule="exact"/>
        <w:ind w:left="1129" w:leftChars="371" w:hanging="350" w:hangingChars="125"/>
        <w:textAlignment w:val="auto"/>
        <w:rPr>
          <w:rFonts w:hint="eastAsia" w:ascii="仿宋" w:hAnsi="仿宋" w:eastAsia="仿宋" w:cs="Times New Roman"/>
          <w:color w:val="auto"/>
          <w:kern w:val="2"/>
          <w:sz w:val="28"/>
          <w:szCs w:val="28"/>
          <w:highlight w:val="none"/>
          <w:lang w:val="en-US" w:bidi="ar-SA"/>
        </w:rPr>
      </w:pPr>
    </w:p>
    <w:p>
      <w:pPr>
        <w:pageBreakBefore w:val="0"/>
        <w:widowControl w:val="0"/>
        <w:kinsoku/>
        <w:wordWrap/>
        <w:overflowPunct/>
        <w:topLinePunct w:val="0"/>
        <w:autoSpaceDE/>
        <w:autoSpaceDN/>
        <w:bidi w:val="0"/>
        <w:adjustRightInd/>
        <w:snapToGrid/>
        <w:spacing w:line="460" w:lineRule="exact"/>
        <w:ind w:left="1129" w:leftChars="371" w:hanging="350" w:hangingChars="125"/>
        <w:textAlignment w:val="auto"/>
        <w:rPr>
          <w:rFonts w:ascii="仿宋" w:hAnsi="仿宋" w:eastAsia="仿宋" w:cs="Times New Roman"/>
          <w:color w:val="auto"/>
          <w:kern w:val="2"/>
          <w:sz w:val="28"/>
          <w:szCs w:val="28"/>
          <w:highlight w:val="none"/>
          <w:lang w:val="en-US" w:bidi="ar-SA"/>
        </w:rPr>
      </w:pPr>
      <w:r>
        <w:rPr>
          <w:rFonts w:hint="eastAsia" w:ascii="仿宋" w:hAnsi="仿宋" w:eastAsia="仿宋" w:cs="Times New Roman"/>
          <w:color w:val="auto"/>
          <w:kern w:val="2"/>
          <w:sz w:val="28"/>
          <w:szCs w:val="28"/>
          <w:highlight w:val="none"/>
          <w:lang w:val="en-US" w:bidi="ar-SA"/>
        </w:rPr>
        <w:t>2.采购代理机构信息</w:t>
      </w:r>
      <w:bookmarkEnd w:id="32"/>
      <w:bookmarkEnd w:id="33"/>
    </w:p>
    <w:p>
      <w:pPr>
        <w:pageBreakBefore w:val="0"/>
        <w:widowControl w:val="0"/>
        <w:kinsoku/>
        <w:wordWrap/>
        <w:overflowPunct/>
        <w:topLinePunct w:val="0"/>
        <w:autoSpaceDE/>
        <w:autoSpaceDN/>
        <w:bidi w:val="0"/>
        <w:adjustRightInd/>
        <w:snapToGrid/>
        <w:spacing w:line="460" w:lineRule="exact"/>
        <w:ind w:left="1129" w:leftChars="371" w:hanging="350" w:hangingChars="125"/>
        <w:textAlignment w:val="auto"/>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bidi="ar-SA"/>
        </w:rPr>
        <w:t>名称：</w:t>
      </w:r>
      <w:r>
        <w:rPr>
          <w:rFonts w:hint="eastAsia" w:ascii="仿宋" w:hAnsi="仿宋" w:eastAsia="仿宋" w:cs="Times New Roman"/>
          <w:color w:val="auto"/>
          <w:kern w:val="2"/>
          <w:sz w:val="28"/>
          <w:szCs w:val="28"/>
          <w:highlight w:val="none"/>
          <w:u w:val="single"/>
          <w:lang w:val="en-US" w:eastAsia="zh-CN" w:bidi="ar-SA"/>
        </w:rPr>
        <w:t>阜阳市同创投资咨询管理有限公司</w:t>
      </w:r>
    </w:p>
    <w:p>
      <w:pPr>
        <w:pageBreakBefore w:val="0"/>
        <w:widowControl w:val="0"/>
        <w:kinsoku/>
        <w:wordWrap/>
        <w:overflowPunct/>
        <w:topLinePunct w:val="0"/>
        <w:autoSpaceDE/>
        <w:autoSpaceDN/>
        <w:bidi w:val="0"/>
        <w:adjustRightInd/>
        <w:snapToGrid/>
        <w:spacing w:line="460" w:lineRule="exact"/>
        <w:ind w:left="1129" w:leftChars="371" w:hanging="350" w:hangingChars="125"/>
        <w:textAlignment w:val="auto"/>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bidi="ar-SA"/>
        </w:rPr>
        <w:t>地址：</w:t>
      </w:r>
      <w:r>
        <w:rPr>
          <w:rFonts w:hint="eastAsia" w:ascii="仿宋" w:hAnsi="仿宋" w:eastAsia="仿宋" w:cs="Times New Roman"/>
          <w:color w:val="auto"/>
          <w:kern w:val="2"/>
          <w:sz w:val="28"/>
          <w:szCs w:val="28"/>
          <w:highlight w:val="none"/>
          <w:u w:val="single"/>
          <w:lang w:val="en-US" w:eastAsia="zh-CN" w:bidi="ar-SA"/>
        </w:rPr>
        <w:t>阜阳市市民中心三楼6号厅</w:t>
      </w:r>
    </w:p>
    <w:p>
      <w:pPr>
        <w:pageBreakBefore w:val="0"/>
        <w:widowControl w:val="0"/>
        <w:kinsoku/>
        <w:wordWrap/>
        <w:overflowPunct/>
        <w:topLinePunct w:val="0"/>
        <w:autoSpaceDE/>
        <w:autoSpaceDN/>
        <w:bidi w:val="0"/>
        <w:adjustRightInd/>
        <w:snapToGrid/>
        <w:spacing w:line="460" w:lineRule="exact"/>
        <w:ind w:left="1129" w:leftChars="371" w:hanging="350" w:hangingChars="125"/>
        <w:textAlignment w:val="auto"/>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bidi="ar-SA"/>
        </w:rPr>
        <w:t>联系方式：</w:t>
      </w:r>
      <w:bookmarkStart w:id="34" w:name="_Toc28359010"/>
      <w:bookmarkStart w:id="35" w:name="_Toc28359087"/>
      <w:r>
        <w:rPr>
          <w:rFonts w:hint="eastAsia" w:ascii="仿宋" w:hAnsi="仿宋" w:eastAsia="仿宋" w:cs="Times New Roman"/>
          <w:color w:val="auto"/>
          <w:kern w:val="2"/>
          <w:sz w:val="28"/>
          <w:szCs w:val="28"/>
          <w:highlight w:val="none"/>
          <w:u w:val="single"/>
          <w:lang w:val="en-US" w:eastAsia="zh-CN" w:bidi="ar-SA"/>
        </w:rPr>
        <w:t>乔工、王工；0558-2166016（备用电话0558-2166193）</w:t>
      </w:r>
    </w:p>
    <w:p>
      <w:pPr>
        <w:pageBreakBefore w:val="0"/>
        <w:widowControl w:val="0"/>
        <w:kinsoku/>
        <w:wordWrap/>
        <w:overflowPunct/>
        <w:topLinePunct w:val="0"/>
        <w:autoSpaceDE/>
        <w:autoSpaceDN/>
        <w:bidi w:val="0"/>
        <w:adjustRightInd/>
        <w:snapToGrid/>
        <w:spacing w:line="460" w:lineRule="exact"/>
        <w:ind w:left="1129" w:leftChars="371" w:hanging="350" w:hangingChars="125"/>
        <w:textAlignment w:val="auto"/>
        <w:rPr>
          <w:rFonts w:hint="eastAsia" w:ascii="仿宋" w:hAnsi="仿宋" w:eastAsia="仿宋" w:cs="Times New Roman"/>
          <w:color w:val="auto"/>
          <w:kern w:val="2"/>
          <w:sz w:val="28"/>
          <w:szCs w:val="28"/>
          <w:highlight w:val="none"/>
          <w:lang w:val="en-US" w:bidi="ar-SA"/>
        </w:rPr>
      </w:pPr>
    </w:p>
    <w:p>
      <w:pPr>
        <w:pageBreakBefore w:val="0"/>
        <w:widowControl w:val="0"/>
        <w:kinsoku/>
        <w:wordWrap/>
        <w:overflowPunct/>
        <w:topLinePunct w:val="0"/>
        <w:autoSpaceDE/>
        <w:autoSpaceDN/>
        <w:bidi w:val="0"/>
        <w:adjustRightInd/>
        <w:snapToGrid/>
        <w:spacing w:line="460" w:lineRule="exact"/>
        <w:ind w:left="1129" w:leftChars="371" w:hanging="350" w:hangingChars="125"/>
        <w:textAlignment w:val="auto"/>
        <w:rPr>
          <w:rFonts w:ascii="仿宋" w:hAnsi="仿宋" w:eastAsia="仿宋" w:cs="Times New Roman"/>
          <w:color w:val="auto"/>
          <w:kern w:val="2"/>
          <w:sz w:val="28"/>
          <w:szCs w:val="28"/>
          <w:highlight w:val="none"/>
          <w:lang w:val="en-US" w:bidi="ar-SA"/>
        </w:rPr>
      </w:pPr>
      <w:r>
        <w:rPr>
          <w:rFonts w:hint="eastAsia" w:ascii="仿宋" w:hAnsi="仿宋" w:eastAsia="仿宋" w:cs="Times New Roman"/>
          <w:color w:val="auto"/>
          <w:kern w:val="2"/>
          <w:sz w:val="28"/>
          <w:szCs w:val="28"/>
          <w:highlight w:val="none"/>
          <w:lang w:val="en-US" w:bidi="ar-SA"/>
        </w:rPr>
        <w:t>3.项目</w:t>
      </w:r>
      <w:r>
        <w:rPr>
          <w:rFonts w:ascii="仿宋" w:hAnsi="仿宋" w:eastAsia="仿宋" w:cs="Times New Roman"/>
          <w:color w:val="auto"/>
          <w:kern w:val="2"/>
          <w:sz w:val="28"/>
          <w:szCs w:val="28"/>
          <w:highlight w:val="none"/>
          <w:lang w:val="en-US" w:bidi="ar-SA"/>
        </w:rPr>
        <w:t>联系方式</w:t>
      </w:r>
      <w:bookmarkEnd w:id="34"/>
      <w:bookmarkEnd w:id="35"/>
    </w:p>
    <w:p>
      <w:pPr>
        <w:pageBreakBefore w:val="0"/>
        <w:widowControl w:val="0"/>
        <w:kinsoku/>
        <w:wordWrap/>
        <w:overflowPunct/>
        <w:topLinePunct w:val="0"/>
        <w:autoSpaceDE/>
        <w:autoSpaceDN/>
        <w:bidi w:val="0"/>
        <w:adjustRightInd/>
        <w:snapToGrid/>
        <w:spacing w:line="460" w:lineRule="exact"/>
        <w:ind w:left="1129" w:leftChars="371" w:hanging="350" w:hangingChars="125"/>
        <w:textAlignment w:val="auto"/>
        <w:rPr>
          <w:rFonts w:ascii="仿宋" w:hAnsi="仿宋" w:eastAsia="仿宋" w:cs="Times New Roman"/>
          <w:color w:val="auto"/>
          <w:kern w:val="2"/>
          <w:sz w:val="28"/>
          <w:szCs w:val="28"/>
          <w:highlight w:val="none"/>
          <w:lang w:val="en-US" w:bidi="ar-SA"/>
        </w:rPr>
      </w:pPr>
      <w:r>
        <w:rPr>
          <w:rFonts w:hint="eastAsia" w:ascii="仿宋" w:hAnsi="仿宋" w:eastAsia="仿宋" w:cs="Times New Roman"/>
          <w:color w:val="auto"/>
          <w:kern w:val="2"/>
          <w:sz w:val="28"/>
          <w:szCs w:val="28"/>
          <w:highlight w:val="none"/>
          <w:lang w:val="en-US" w:bidi="ar-SA"/>
        </w:rPr>
        <w:t>项目联系人：</w:t>
      </w:r>
      <w:r>
        <w:rPr>
          <w:rFonts w:hint="eastAsia" w:ascii="仿宋" w:hAnsi="仿宋" w:eastAsia="仿宋" w:cs="Times New Roman"/>
          <w:color w:val="auto"/>
          <w:kern w:val="2"/>
          <w:sz w:val="28"/>
          <w:szCs w:val="28"/>
          <w:highlight w:val="none"/>
          <w:u w:val="single"/>
          <w:lang w:val="en-US" w:eastAsia="zh-CN" w:bidi="ar-SA"/>
        </w:rPr>
        <w:t>刘工；乔工、王工</w:t>
      </w:r>
    </w:p>
    <w:p>
      <w:pPr>
        <w:pageBreakBefore w:val="0"/>
        <w:widowControl w:val="0"/>
        <w:kinsoku/>
        <w:wordWrap/>
        <w:overflowPunct/>
        <w:topLinePunct w:val="0"/>
        <w:autoSpaceDE/>
        <w:autoSpaceDN/>
        <w:bidi w:val="0"/>
        <w:adjustRightInd/>
        <w:snapToGrid/>
        <w:spacing w:line="460" w:lineRule="exact"/>
        <w:ind w:firstLine="840" w:firstLineChars="300"/>
        <w:textAlignment w:val="auto"/>
        <w:rPr>
          <w:rFonts w:hint="eastAsia" w:ascii="宋体" w:hAnsi="宋体" w:eastAsia="仿宋"/>
          <w:color w:val="auto"/>
          <w:highlight w:val="none"/>
          <w:lang w:eastAsia="zh-CN"/>
        </w:rPr>
      </w:pPr>
      <w:r>
        <w:rPr>
          <w:rFonts w:hint="eastAsia" w:ascii="仿宋" w:hAnsi="仿宋" w:eastAsia="仿宋" w:cs="Times New Roman"/>
          <w:color w:val="auto"/>
          <w:kern w:val="2"/>
          <w:sz w:val="28"/>
          <w:szCs w:val="28"/>
          <w:highlight w:val="none"/>
          <w:lang w:val="en-US" w:bidi="ar-SA"/>
        </w:rPr>
        <w:t>电话：</w:t>
      </w:r>
      <w:r>
        <w:rPr>
          <w:rFonts w:hint="eastAsia" w:ascii="仿宋" w:hAnsi="仿宋" w:eastAsia="仿宋" w:cs="Times New Roman"/>
          <w:color w:val="auto"/>
          <w:kern w:val="2"/>
          <w:sz w:val="28"/>
          <w:szCs w:val="28"/>
          <w:highlight w:val="none"/>
          <w:u w:val="single"/>
          <w:lang w:val="en-US" w:eastAsia="zh-CN" w:bidi="ar-SA"/>
        </w:rPr>
        <w:t>0558-3681589；0558-2166016（备用电话0558-2166193）</w:t>
      </w:r>
    </w:p>
    <w:p>
      <w:pPr>
        <w:spacing w:line="360" w:lineRule="auto"/>
        <w:ind w:firstLine="960" w:firstLineChars="300"/>
        <w:rPr>
          <w:rFonts w:ascii="宋体" w:hAnsi="宋体"/>
          <w:color w:val="auto"/>
          <w:sz w:val="32"/>
          <w:szCs w:val="32"/>
          <w:highlight w:val="none"/>
        </w:rPr>
      </w:pPr>
    </w:p>
    <w:p>
      <w:pPr>
        <w:rPr>
          <w:color w:val="auto"/>
          <w:highlight w:val="none"/>
        </w:rPr>
      </w:pPr>
    </w:p>
    <w:p>
      <w:pPr>
        <w:pStyle w:val="3"/>
        <w:tabs>
          <w:tab w:val="left" w:pos="4576"/>
        </w:tabs>
        <w:adjustRightInd w:val="0"/>
        <w:snapToGrid w:val="0"/>
        <w:spacing w:line="360" w:lineRule="auto"/>
        <w:jc w:val="center"/>
        <w:rPr>
          <w:rFonts w:ascii="宋体" w:hAnsi="宋体"/>
          <w:color w:val="auto"/>
          <w:sz w:val="32"/>
          <w:szCs w:val="32"/>
          <w:highlight w:val="none"/>
        </w:rPr>
      </w:pPr>
    </w:p>
    <w:p>
      <w:pPr>
        <w:pStyle w:val="3"/>
        <w:tabs>
          <w:tab w:val="left" w:pos="4576"/>
        </w:tabs>
        <w:adjustRightInd w:val="0"/>
        <w:snapToGrid w:val="0"/>
        <w:spacing w:line="360" w:lineRule="auto"/>
        <w:jc w:val="center"/>
        <w:rPr>
          <w:rFonts w:ascii="宋体" w:hAnsi="宋体"/>
          <w:color w:val="auto"/>
          <w:sz w:val="32"/>
          <w:szCs w:val="32"/>
          <w:highlight w:val="none"/>
        </w:rPr>
      </w:pPr>
      <w:r>
        <w:rPr>
          <w:rFonts w:ascii="宋体" w:hAnsi="宋体"/>
          <w:color w:val="auto"/>
          <w:sz w:val="32"/>
          <w:szCs w:val="32"/>
          <w:highlight w:val="none"/>
        </w:rPr>
        <w:t>第二章</w:t>
      </w:r>
      <w:r>
        <w:rPr>
          <w:rFonts w:hint="eastAsia" w:ascii="宋体" w:hAnsi="宋体"/>
          <w:color w:val="auto"/>
          <w:sz w:val="32"/>
          <w:szCs w:val="32"/>
          <w:highlight w:val="none"/>
          <w:lang w:val="en-US" w:eastAsia="zh-CN"/>
        </w:rPr>
        <w:t xml:space="preserve">  </w:t>
      </w:r>
      <w:r>
        <w:rPr>
          <w:rFonts w:ascii="宋体" w:hAnsi="宋体"/>
          <w:color w:val="auto"/>
          <w:sz w:val="32"/>
          <w:szCs w:val="32"/>
          <w:highlight w:val="none"/>
        </w:rPr>
        <w:t>供应商须知</w:t>
      </w:r>
    </w:p>
    <w:p>
      <w:pPr>
        <w:spacing w:line="360" w:lineRule="auto"/>
        <w:ind w:left="2943"/>
        <w:jc w:val="left"/>
        <w:outlineLvl w:val="1"/>
        <w:rPr>
          <w:rFonts w:ascii="宋体" w:hAnsi="宋体" w:cs="宋体"/>
          <w:b/>
          <w:color w:val="auto"/>
          <w:highlight w:val="none"/>
        </w:rPr>
      </w:pPr>
      <w:r>
        <w:rPr>
          <w:rFonts w:ascii="宋体" w:hAnsi="宋体" w:cs="宋体"/>
          <w:b/>
          <w:color w:val="auto"/>
          <w:highlight w:val="none"/>
        </w:rPr>
        <w:t>一、供应商须知前附表</w:t>
      </w:r>
    </w:p>
    <w:p>
      <w:pPr>
        <w:pStyle w:val="9"/>
        <w:spacing w:before="160" w:after="6" w:line="360" w:lineRule="auto"/>
        <w:ind w:left="574" w:right="496" w:firstLine="434"/>
        <w:rPr>
          <w:b/>
          <w:color w:val="auto"/>
          <w:sz w:val="21"/>
          <w:szCs w:val="21"/>
          <w:highlight w:val="none"/>
        </w:rPr>
      </w:pPr>
      <w:r>
        <w:rPr>
          <w:b/>
          <w:color w:val="auto"/>
          <w:sz w:val="21"/>
          <w:szCs w:val="21"/>
          <w:highlight w:val="none"/>
        </w:rPr>
        <w:t>注：</w:t>
      </w:r>
      <w:r>
        <w:rPr>
          <w:color w:val="auto"/>
          <w:sz w:val="21"/>
          <w:szCs w:val="21"/>
          <w:highlight w:val="none"/>
        </w:rPr>
        <w:t>本表是本项目的具体要求，是对供应商须知的具体补充和修改，如有不一致，以本表为准。</w:t>
      </w:r>
    </w:p>
    <w:tbl>
      <w:tblPr>
        <w:tblStyle w:val="23"/>
        <w:tblW w:w="8861" w:type="dxa"/>
        <w:tblInd w:w="4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
        <w:gridCol w:w="2294"/>
        <w:gridCol w:w="5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07" w:type="dxa"/>
            <w:noWrap w:val="0"/>
            <w:vAlign w:val="center"/>
          </w:tcPr>
          <w:p>
            <w:pPr>
              <w:pStyle w:val="31"/>
              <w:spacing w:before="16" w:line="360" w:lineRule="auto"/>
              <w:ind w:left="118" w:right="111"/>
              <w:jc w:val="both"/>
              <w:rPr>
                <w:b/>
                <w:color w:val="auto"/>
                <w:sz w:val="21"/>
                <w:szCs w:val="21"/>
                <w:highlight w:val="none"/>
                <w:lang w:eastAsia="en-US"/>
              </w:rPr>
            </w:pPr>
            <w:r>
              <w:rPr>
                <w:b/>
                <w:color w:val="auto"/>
                <w:sz w:val="21"/>
                <w:szCs w:val="21"/>
                <w:highlight w:val="none"/>
                <w:lang w:eastAsia="en-US"/>
              </w:rPr>
              <w:t>条款号</w:t>
            </w:r>
          </w:p>
        </w:tc>
        <w:tc>
          <w:tcPr>
            <w:tcW w:w="2294" w:type="dxa"/>
            <w:noWrap w:val="0"/>
            <w:vAlign w:val="center"/>
          </w:tcPr>
          <w:p>
            <w:pPr>
              <w:pStyle w:val="31"/>
              <w:spacing w:before="16" w:line="360" w:lineRule="auto"/>
              <w:ind w:left="530"/>
              <w:jc w:val="both"/>
              <w:rPr>
                <w:b/>
                <w:color w:val="auto"/>
                <w:sz w:val="21"/>
                <w:szCs w:val="21"/>
                <w:highlight w:val="none"/>
                <w:lang w:eastAsia="en-US"/>
              </w:rPr>
            </w:pPr>
            <w:r>
              <w:rPr>
                <w:b/>
                <w:color w:val="auto"/>
                <w:sz w:val="21"/>
                <w:szCs w:val="21"/>
                <w:highlight w:val="none"/>
                <w:lang w:eastAsia="en-US"/>
              </w:rPr>
              <w:t>条款名称</w:t>
            </w:r>
          </w:p>
        </w:tc>
        <w:tc>
          <w:tcPr>
            <w:tcW w:w="5660" w:type="dxa"/>
            <w:noWrap w:val="0"/>
            <w:vAlign w:val="center"/>
          </w:tcPr>
          <w:p>
            <w:pPr>
              <w:pStyle w:val="31"/>
              <w:spacing w:before="16" w:line="360" w:lineRule="auto"/>
              <w:ind w:left="1769"/>
              <w:jc w:val="both"/>
              <w:rPr>
                <w:b/>
                <w:color w:val="auto"/>
                <w:sz w:val="21"/>
                <w:szCs w:val="21"/>
                <w:highlight w:val="none"/>
                <w:lang w:eastAsia="en-US"/>
              </w:rPr>
            </w:pPr>
            <w:r>
              <w:rPr>
                <w:b/>
                <w:color w:val="auto"/>
                <w:sz w:val="21"/>
                <w:szCs w:val="21"/>
                <w:highlight w:val="none"/>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07" w:type="dxa"/>
            <w:noWrap w:val="0"/>
            <w:vAlign w:val="center"/>
          </w:tcPr>
          <w:p>
            <w:pPr>
              <w:pStyle w:val="31"/>
              <w:spacing w:before="19" w:line="360" w:lineRule="auto"/>
              <w:ind w:left="118" w:right="109"/>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3.1</w:t>
            </w:r>
          </w:p>
        </w:tc>
        <w:tc>
          <w:tcPr>
            <w:tcW w:w="2294" w:type="dxa"/>
            <w:noWrap w:val="0"/>
            <w:vAlign w:val="center"/>
          </w:tcPr>
          <w:p>
            <w:pPr>
              <w:pStyle w:val="31"/>
              <w:spacing w:before="19" w:line="360" w:lineRule="auto"/>
              <w:ind w:left="107"/>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采购人</w:t>
            </w:r>
          </w:p>
        </w:tc>
        <w:tc>
          <w:tcPr>
            <w:tcW w:w="5660" w:type="dxa"/>
            <w:noWrap w:val="0"/>
            <w:vAlign w:val="center"/>
          </w:tcPr>
          <w:p>
            <w:pPr>
              <w:pStyle w:val="31"/>
              <w:spacing w:before="19" w:line="360" w:lineRule="auto"/>
              <w:ind w:left="10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w:t>
            </w:r>
            <w:r>
              <w:rPr>
                <w:rFonts w:hint="eastAsia" w:cs="宋体"/>
                <w:i w:val="0"/>
                <w:iCs w:val="0"/>
                <w:color w:val="auto"/>
                <w:sz w:val="21"/>
                <w:szCs w:val="21"/>
                <w:highlight w:val="none"/>
                <w:lang w:eastAsia="zh-CN"/>
              </w:rPr>
              <w:t>阜阳市城市资产投资经营有限责任公司</w:t>
            </w:r>
            <w:r>
              <w:rPr>
                <w:rFonts w:hint="eastAsia" w:ascii="宋体" w:hAnsi="宋体" w:eastAsia="宋体" w:cs="宋体"/>
                <w:i w:val="0"/>
                <w:iCs w:val="0"/>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907" w:type="dxa"/>
            <w:noWrap w:val="0"/>
            <w:vAlign w:val="center"/>
          </w:tcPr>
          <w:p>
            <w:pPr>
              <w:pStyle w:val="31"/>
              <w:spacing w:before="19" w:line="360" w:lineRule="auto"/>
              <w:ind w:left="118" w:right="109"/>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3.2</w:t>
            </w:r>
          </w:p>
        </w:tc>
        <w:tc>
          <w:tcPr>
            <w:tcW w:w="2294" w:type="dxa"/>
            <w:noWrap w:val="0"/>
            <w:vAlign w:val="center"/>
          </w:tcPr>
          <w:p>
            <w:pPr>
              <w:pStyle w:val="31"/>
              <w:spacing w:before="19" w:line="360" w:lineRule="auto"/>
              <w:ind w:left="107"/>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采购代理机构</w:t>
            </w:r>
          </w:p>
        </w:tc>
        <w:tc>
          <w:tcPr>
            <w:tcW w:w="5660" w:type="dxa"/>
            <w:noWrap w:val="0"/>
            <w:vAlign w:val="center"/>
          </w:tcPr>
          <w:p>
            <w:pPr>
              <w:pStyle w:val="31"/>
              <w:spacing w:before="19" w:line="360" w:lineRule="auto"/>
              <w:ind w:left="108"/>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rPr>
              <w:t xml:space="preserve"> </w:t>
            </w:r>
            <w:r>
              <w:rPr>
                <w:rFonts w:hint="eastAsia" w:cs="宋体"/>
                <w:i w:val="0"/>
                <w:iCs w:val="0"/>
                <w:color w:val="auto"/>
                <w:sz w:val="21"/>
                <w:szCs w:val="21"/>
                <w:highlight w:val="none"/>
                <w:lang w:eastAsia="zh-CN"/>
              </w:rPr>
              <w:t>阜阳市同创投资咨询管理有限公司</w:t>
            </w:r>
            <w:r>
              <w:rPr>
                <w:rFonts w:hint="eastAsia" w:ascii="宋体" w:hAnsi="宋体" w:eastAsia="宋体" w:cs="宋体"/>
                <w:i w:val="0"/>
                <w:iCs w:val="0"/>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907" w:type="dxa"/>
            <w:noWrap w:val="0"/>
            <w:vAlign w:val="center"/>
          </w:tcPr>
          <w:p>
            <w:pPr>
              <w:pStyle w:val="31"/>
              <w:spacing w:before="1" w:line="360" w:lineRule="auto"/>
              <w:jc w:val="center"/>
              <w:rPr>
                <w:rFonts w:hint="eastAsia" w:ascii="宋体" w:hAnsi="宋体" w:eastAsia="宋体" w:cs="宋体"/>
                <w:i w:val="0"/>
                <w:iCs w:val="0"/>
                <w:color w:val="auto"/>
                <w:sz w:val="21"/>
                <w:szCs w:val="21"/>
                <w:highlight w:val="none"/>
              </w:rPr>
            </w:pPr>
          </w:p>
          <w:p>
            <w:pPr>
              <w:pStyle w:val="31"/>
              <w:spacing w:before="1" w:line="360" w:lineRule="auto"/>
              <w:ind w:left="118" w:right="109"/>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3.</w:t>
            </w:r>
            <w:r>
              <w:rPr>
                <w:rFonts w:hint="eastAsia" w:cs="宋体"/>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eastAsia="en-US"/>
              </w:rPr>
              <w:t>.4</w:t>
            </w:r>
          </w:p>
        </w:tc>
        <w:tc>
          <w:tcPr>
            <w:tcW w:w="2294" w:type="dxa"/>
            <w:noWrap w:val="0"/>
            <w:vAlign w:val="center"/>
          </w:tcPr>
          <w:p>
            <w:pPr>
              <w:pStyle w:val="31"/>
              <w:spacing w:line="360" w:lineRule="auto"/>
              <w:ind w:left="10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是否允许采购进</w:t>
            </w:r>
          </w:p>
          <w:p>
            <w:pPr>
              <w:pStyle w:val="31"/>
              <w:spacing w:before="160" w:line="360" w:lineRule="auto"/>
              <w:ind w:left="10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口产品</w:t>
            </w:r>
          </w:p>
        </w:tc>
        <w:tc>
          <w:tcPr>
            <w:tcW w:w="5660" w:type="dxa"/>
            <w:noWrap w:val="0"/>
            <w:vAlign w:val="center"/>
          </w:tcPr>
          <w:p>
            <w:pPr>
              <w:pStyle w:val="31"/>
              <w:spacing w:before="1" w:line="360" w:lineRule="auto"/>
              <w:jc w:val="both"/>
              <w:rPr>
                <w:rFonts w:hint="eastAsia" w:ascii="宋体" w:hAnsi="宋体" w:eastAsia="宋体" w:cs="宋体"/>
                <w:i w:val="0"/>
                <w:iCs w:val="0"/>
                <w:color w:val="auto"/>
                <w:sz w:val="21"/>
                <w:szCs w:val="21"/>
                <w:highlight w:val="none"/>
              </w:rPr>
            </w:pPr>
          </w:p>
          <w:p>
            <w:pPr>
              <w:pStyle w:val="31"/>
              <w:spacing w:before="1" w:line="360" w:lineRule="auto"/>
              <w:ind w:left="108"/>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u w:val="single"/>
                <w:lang w:eastAsia="en-US"/>
              </w:rPr>
              <w:t>详见采购需求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907" w:type="dxa"/>
            <w:noWrap w:val="0"/>
            <w:vAlign w:val="center"/>
          </w:tcPr>
          <w:p>
            <w:pPr>
              <w:pStyle w:val="31"/>
              <w:spacing w:line="360" w:lineRule="auto"/>
              <w:ind w:left="118" w:right="109"/>
              <w:jc w:val="center"/>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eastAsia="en-US"/>
              </w:rPr>
              <w:t>3.</w:t>
            </w:r>
            <w:r>
              <w:rPr>
                <w:rFonts w:hint="eastAsia" w:cs="宋体"/>
                <w:i w:val="0"/>
                <w:iCs w:val="0"/>
                <w:color w:val="auto"/>
                <w:sz w:val="21"/>
                <w:szCs w:val="21"/>
                <w:highlight w:val="none"/>
                <w:lang w:val="en-US" w:eastAsia="zh-CN"/>
              </w:rPr>
              <w:t>4</w:t>
            </w:r>
          </w:p>
        </w:tc>
        <w:tc>
          <w:tcPr>
            <w:tcW w:w="2294" w:type="dxa"/>
            <w:noWrap w:val="0"/>
            <w:vAlign w:val="center"/>
          </w:tcPr>
          <w:p>
            <w:pPr>
              <w:pStyle w:val="31"/>
              <w:spacing w:before="2" w:line="360" w:lineRule="auto"/>
              <w:ind w:left="10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是否允许联合体</w:t>
            </w:r>
          </w:p>
          <w:p>
            <w:pPr>
              <w:pStyle w:val="31"/>
              <w:spacing w:before="158" w:line="360" w:lineRule="auto"/>
              <w:ind w:left="107"/>
              <w:jc w:val="both"/>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参加</w:t>
            </w:r>
            <w:r>
              <w:rPr>
                <w:rFonts w:hint="eastAsia" w:cs="宋体"/>
                <w:i w:val="0"/>
                <w:iCs w:val="0"/>
                <w:color w:val="auto"/>
                <w:sz w:val="21"/>
                <w:szCs w:val="21"/>
                <w:highlight w:val="none"/>
                <w:lang w:eastAsia="zh-CN"/>
              </w:rPr>
              <w:t>谈判</w:t>
            </w:r>
          </w:p>
        </w:tc>
        <w:tc>
          <w:tcPr>
            <w:tcW w:w="5660" w:type="dxa"/>
            <w:noWrap w:val="0"/>
            <w:vAlign w:val="center"/>
          </w:tcPr>
          <w:p>
            <w:pPr>
              <w:pStyle w:val="31"/>
              <w:spacing w:before="4" w:line="360" w:lineRule="auto"/>
              <w:jc w:val="both"/>
              <w:rPr>
                <w:rFonts w:hint="eastAsia" w:ascii="宋体" w:hAnsi="宋体" w:eastAsia="宋体" w:cs="宋体"/>
                <w:i w:val="0"/>
                <w:iCs w:val="0"/>
                <w:color w:val="auto"/>
                <w:sz w:val="21"/>
                <w:szCs w:val="21"/>
                <w:highlight w:val="none"/>
              </w:rPr>
            </w:pPr>
          </w:p>
          <w:p>
            <w:pPr>
              <w:pStyle w:val="31"/>
              <w:tabs>
                <w:tab w:val="left" w:pos="828"/>
              </w:tabs>
              <w:spacing w:line="360" w:lineRule="auto"/>
              <w:ind w:left="108"/>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□是</w:t>
            </w:r>
            <w:r>
              <w:rPr>
                <w:rFonts w:hint="eastAsia" w:ascii="宋体" w:hAnsi="宋体" w:eastAsia="宋体" w:cs="宋体"/>
                <w:i w:val="0"/>
                <w:iCs w:val="0"/>
                <w:color w:val="auto"/>
                <w:sz w:val="21"/>
                <w:szCs w:val="21"/>
                <w:highlight w:val="none"/>
                <w:lang w:eastAsia="en-US"/>
              </w:rPr>
              <w:tab/>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07" w:type="dxa"/>
            <w:noWrap w:val="0"/>
            <w:vAlign w:val="center"/>
          </w:tcPr>
          <w:p>
            <w:pPr>
              <w:pStyle w:val="31"/>
              <w:spacing w:line="360" w:lineRule="auto"/>
              <w:ind w:left="118" w:right="109"/>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7.3</w:t>
            </w:r>
          </w:p>
        </w:tc>
        <w:tc>
          <w:tcPr>
            <w:tcW w:w="2294" w:type="dxa"/>
            <w:noWrap w:val="0"/>
            <w:vAlign w:val="center"/>
          </w:tcPr>
          <w:p>
            <w:pPr>
              <w:pStyle w:val="31"/>
              <w:spacing w:line="360" w:lineRule="auto"/>
              <w:ind w:left="107"/>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现场考察</w:t>
            </w:r>
          </w:p>
        </w:tc>
        <w:tc>
          <w:tcPr>
            <w:tcW w:w="5660" w:type="dxa"/>
            <w:noWrap w:val="0"/>
            <w:vAlign w:val="center"/>
          </w:tcPr>
          <w:p>
            <w:pPr>
              <w:pStyle w:val="31"/>
              <w:spacing w:line="360" w:lineRule="auto"/>
              <w:ind w:left="108"/>
              <w:jc w:val="both"/>
              <w:rPr>
                <w:rFonts w:hint="eastAsia" w:ascii="宋体" w:hAnsi="宋体" w:eastAsia="宋体" w:cs="宋体"/>
                <w:b/>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不组织，供应商自行考察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907" w:type="dxa"/>
            <w:noWrap w:val="0"/>
            <w:vAlign w:val="center"/>
          </w:tcPr>
          <w:p>
            <w:pPr>
              <w:pStyle w:val="31"/>
              <w:spacing w:before="1" w:line="360" w:lineRule="auto"/>
              <w:jc w:val="center"/>
              <w:rPr>
                <w:rFonts w:hint="eastAsia" w:ascii="宋体" w:hAnsi="宋体" w:eastAsia="宋体" w:cs="宋体"/>
                <w:i w:val="0"/>
                <w:iCs w:val="0"/>
                <w:color w:val="auto"/>
                <w:sz w:val="21"/>
                <w:szCs w:val="21"/>
                <w:highlight w:val="none"/>
              </w:rPr>
            </w:pPr>
          </w:p>
          <w:p>
            <w:pPr>
              <w:pStyle w:val="31"/>
              <w:spacing w:before="1" w:line="360" w:lineRule="auto"/>
              <w:ind w:left="118" w:right="109"/>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8.1</w:t>
            </w:r>
          </w:p>
        </w:tc>
        <w:tc>
          <w:tcPr>
            <w:tcW w:w="2294" w:type="dxa"/>
            <w:noWrap w:val="0"/>
            <w:vAlign w:val="center"/>
          </w:tcPr>
          <w:p>
            <w:pPr>
              <w:autoSpaceDE w:val="0"/>
              <w:autoSpaceDN w:val="0"/>
              <w:spacing w:line="360" w:lineRule="auto"/>
              <w:rPr>
                <w:rFonts w:hint="eastAsia" w:ascii="宋体" w:hAnsi="宋体" w:eastAsia="宋体" w:cs="宋体"/>
                <w:i w:val="0"/>
                <w:iCs w:val="0"/>
                <w:color w:val="auto"/>
                <w:kern w:val="0"/>
                <w:sz w:val="21"/>
                <w:szCs w:val="21"/>
                <w:highlight w:val="none"/>
                <w:lang w:eastAsia="en-US"/>
              </w:rPr>
            </w:pPr>
            <w:r>
              <w:rPr>
                <w:rFonts w:hint="eastAsia" w:ascii="宋体" w:hAnsi="宋体" w:eastAsia="宋体" w:cs="宋体"/>
                <w:i w:val="0"/>
                <w:iCs w:val="0"/>
                <w:color w:val="auto"/>
                <w:kern w:val="0"/>
                <w:sz w:val="21"/>
                <w:szCs w:val="21"/>
                <w:highlight w:val="none"/>
                <w:lang w:eastAsia="en-US"/>
              </w:rPr>
              <w:t>供应商质疑截止时间</w:t>
            </w:r>
          </w:p>
        </w:tc>
        <w:tc>
          <w:tcPr>
            <w:tcW w:w="5660" w:type="dxa"/>
            <w:noWrap w:val="0"/>
            <w:vAlign w:val="center"/>
          </w:tcPr>
          <w:p>
            <w:pPr>
              <w:autoSpaceDE w:val="0"/>
              <w:autoSpaceDN w:val="0"/>
              <w:spacing w:line="360" w:lineRule="auto"/>
              <w:ind w:firstLine="420" w:firstLineChars="200"/>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1、对采购文件提出质疑的，应当在采购文件公告期限届满之日起7个工作日内提出。</w:t>
            </w:r>
          </w:p>
          <w:p>
            <w:pPr>
              <w:autoSpaceDE w:val="0"/>
              <w:autoSpaceDN w:val="0"/>
              <w:spacing w:line="360" w:lineRule="auto"/>
              <w:ind w:firstLine="411" w:firstLineChars="196"/>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接受采购文件质疑的电子邮箱：</w:t>
            </w:r>
            <w:r>
              <w:rPr>
                <w:rFonts w:hint="eastAsia" w:ascii="宋体" w:hAnsi="宋体" w:cs="宋体"/>
                <w:i w:val="0"/>
                <w:iCs w:val="0"/>
                <w:color w:val="auto"/>
                <w:kern w:val="0"/>
                <w:sz w:val="21"/>
                <w:szCs w:val="21"/>
                <w:highlight w:val="none"/>
                <w:lang w:val="en-US" w:eastAsia="zh-CN"/>
              </w:rPr>
              <w:t>370509802</w:t>
            </w:r>
            <w:r>
              <w:rPr>
                <w:rFonts w:hint="eastAsia" w:ascii="宋体" w:hAnsi="宋体" w:eastAsia="宋体" w:cs="宋体"/>
                <w:i w:val="0"/>
                <w:iCs w:val="0"/>
                <w:color w:val="auto"/>
                <w:kern w:val="0"/>
                <w:sz w:val="21"/>
                <w:szCs w:val="21"/>
                <w:highlight w:val="none"/>
                <w:lang w:val="en-US" w:eastAsia="zh-CN"/>
              </w:rPr>
              <w:t>@qq.com</w:t>
            </w:r>
            <w:r>
              <w:rPr>
                <w:rFonts w:hint="eastAsia" w:ascii="宋体" w:hAnsi="宋体" w:eastAsia="宋体" w:cs="宋体"/>
                <w:i w:val="0"/>
                <w:iCs w:val="0"/>
                <w:color w:val="auto"/>
                <w:kern w:val="0"/>
                <w:sz w:val="21"/>
                <w:szCs w:val="21"/>
                <w:highlight w:val="none"/>
              </w:rPr>
              <w:t xml:space="preserve"> </w:t>
            </w:r>
          </w:p>
          <w:p>
            <w:pPr>
              <w:widowControl/>
              <w:shd w:val="clear" w:color="auto" w:fill="FFFFFF"/>
              <w:autoSpaceDE w:val="0"/>
              <w:autoSpaceDN w:val="0"/>
              <w:spacing w:line="360" w:lineRule="auto"/>
              <w:ind w:firstLine="411" w:firstLineChars="196"/>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特别提示：提出质疑时须注明项目名称及项目编号 。</w:t>
            </w:r>
          </w:p>
          <w:p>
            <w:pPr>
              <w:autoSpaceDE w:val="0"/>
              <w:autoSpaceDN w:val="0"/>
              <w:spacing w:line="360" w:lineRule="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询问答复及澄清或修改：</w:t>
            </w:r>
            <w:r>
              <w:rPr>
                <w:rFonts w:hint="eastAsia" w:ascii="宋体" w:hAnsi="宋体" w:eastAsia="宋体" w:cs="宋体"/>
                <w:i w:val="0"/>
                <w:iCs w:val="0"/>
                <w:color w:val="auto"/>
                <w:kern w:val="0"/>
                <w:sz w:val="21"/>
                <w:szCs w:val="21"/>
                <w:highlight w:val="none"/>
                <w:lang w:val="en-US" w:eastAsia="zh-CN"/>
              </w:rPr>
              <w:t>在</w:t>
            </w:r>
            <w:r>
              <w:rPr>
                <w:rFonts w:hint="eastAsia" w:ascii="宋体" w:hAnsi="宋体" w:cs="宋体"/>
                <w:i w:val="0"/>
                <w:iCs w:val="0"/>
                <w:color w:val="auto"/>
                <w:kern w:val="0"/>
                <w:sz w:val="21"/>
                <w:szCs w:val="21"/>
                <w:highlight w:val="none"/>
                <w:lang w:val="en-US" w:eastAsia="zh-CN"/>
              </w:rPr>
              <w:t>谈判</w:t>
            </w:r>
            <w:r>
              <w:rPr>
                <w:rFonts w:hint="eastAsia" w:ascii="宋体" w:hAnsi="宋体" w:eastAsia="宋体" w:cs="宋体"/>
                <w:i w:val="0"/>
                <w:iCs w:val="0"/>
                <w:color w:val="auto"/>
                <w:kern w:val="0"/>
                <w:sz w:val="21"/>
                <w:szCs w:val="21"/>
                <w:highlight w:val="none"/>
                <w:lang w:val="en-US" w:eastAsia="zh-CN"/>
              </w:rPr>
              <w:t>公告发布网站发布，潜在供应商自行查阅</w:t>
            </w:r>
            <w:r>
              <w:rPr>
                <w:rFonts w:hint="eastAsia" w:ascii="宋体" w:hAnsi="宋体" w:eastAsia="宋体" w:cs="宋体"/>
                <w:i w:val="0"/>
                <w:iCs w:val="0"/>
                <w:color w:val="auto"/>
                <w:kern w:val="0"/>
                <w:sz w:val="21"/>
                <w:szCs w:val="21"/>
                <w:highlight w:val="none"/>
              </w:rPr>
              <w:t>，</w:t>
            </w:r>
            <w:r>
              <w:rPr>
                <w:rFonts w:hint="eastAsia" w:ascii="宋体" w:hAnsi="宋体" w:eastAsia="宋体" w:cs="宋体"/>
                <w:i w:val="0"/>
                <w:iCs w:val="0"/>
                <w:color w:val="auto"/>
                <w:kern w:val="0"/>
                <w:sz w:val="21"/>
                <w:szCs w:val="21"/>
                <w:highlight w:val="none"/>
                <w:lang w:eastAsia="en-US"/>
              </w:rPr>
              <w:t>该答复内容及澄清或修改内容为采购文件的组成部分，对供应商具有同样约束力效力。</w:t>
            </w:r>
          </w:p>
          <w:p>
            <w:pPr>
              <w:widowControl/>
              <w:shd w:val="clear" w:color="auto" w:fill="FFFFFF"/>
              <w:autoSpaceDE w:val="0"/>
              <w:autoSpaceDN w:val="0"/>
              <w:spacing w:line="360" w:lineRule="auto"/>
              <w:ind w:firstLine="420" w:firstLineChars="200"/>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kern w:val="0"/>
                <w:sz w:val="21"/>
                <w:szCs w:val="21"/>
                <w:highlight w:val="none"/>
              </w:rPr>
              <w:t>2、供应商认为采购过程、成交结果使自己的权益受到损害的，可以在知道或者应知其权益受到损害之日起7个工作日内，以书面形式提出。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6" w:hRule="atLeast"/>
        </w:trPr>
        <w:tc>
          <w:tcPr>
            <w:tcW w:w="907" w:type="dxa"/>
            <w:noWrap w:val="0"/>
            <w:vAlign w:val="center"/>
          </w:tcPr>
          <w:p>
            <w:pPr>
              <w:pStyle w:val="31"/>
              <w:spacing w:before="4" w:line="360" w:lineRule="auto"/>
              <w:jc w:val="center"/>
              <w:rPr>
                <w:rFonts w:hint="eastAsia" w:ascii="宋体" w:hAnsi="宋体" w:eastAsia="宋体" w:cs="宋体"/>
                <w:i w:val="0"/>
                <w:iCs w:val="0"/>
                <w:color w:val="auto"/>
                <w:sz w:val="21"/>
                <w:szCs w:val="21"/>
                <w:highlight w:val="none"/>
              </w:rPr>
            </w:pPr>
          </w:p>
          <w:p>
            <w:pPr>
              <w:pStyle w:val="31"/>
              <w:spacing w:line="360" w:lineRule="auto"/>
              <w:ind w:left="118" w:right="109"/>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9.1</w:t>
            </w:r>
          </w:p>
        </w:tc>
        <w:tc>
          <w:tcPr>
            <w:tcW w:w="2294" w:type="dxa"/>
            <w:noWrap w:val="0"/>
            <w:vAlign w:val="center"/>
          </w:tcPr>
          <w:p>
            <w:pPr>
              <w:pStyle w:val="31"/>
              <w:spacing w:before="4" w:line="360" w:lineRule="auto"/>
              <w:jc w:val="both"/>
              <w:rPr>
                <w:rFonts w:hint="eastAsia" w:ascii="宋体" w:hAnsi="宋体" w:eastAsia="宋体" w:cs="宋体"/>
                <w:i w:val="0"/>
                <w:iCs w:val="0"/>
                <w:color w:val="auto"/>
                <w:sz w:val="21"/>
                <w:szCs w:val="21"/>
                <w:highlight w:val="none"/>
                <w:lang w:eastAsia="en-US"/>
              </w:rPr>
            </w:pPr>
          </w:p>
          <w:p>
            <w:pPr>
              <w:pStyle w:val="31"/>
              <w:spacing w:line="360" w:lineRule="auto"/>
              <w:ind w:left="107"/>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包别划分</w:t>
            </w:r>
          </w:p>
        </w:tc>
        <w:tc>
          <w:tcPr>
            <w:tcW w:w="5660" w:type="dxa"/>
            <w:noWrap w:val="0"/>
            <w:vAlign w:val="center"/>
          </w:tcPr>
          <w:p>
            <w:pPr>
              <w:pStyle w:val="31"/>
              <w:tabs>
                <w:tab w:val="left" w:pos="1668"/>
                <w:tab w:val="left" w:pos="2628"/>
              </w:tabs>
              <w:spacing w:before="40" w:line="360" w:lineRule="auto"/>
              <w:ind w:left="10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不分包</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t>□分为</w:t>
            </w:r>
            <w:r>
              <w:rPr>
                <w:rFonts w:hint="eastAsia" w:ascii="宋体" w:hAnsi="宋体" w:eastAsia="宋体" w:cs="宋体"/>
                <w:i w:val="0"/>
                <w:iCs w:val="0"/>
                <w:color w:val="auto"/>
                <w:sz w:val="21"/>
                <w:szCs w:val="21"/>
                <w:highlight w:val="none"/>
              </w:rPr>
              <w:tab/>
            </w:r>
            <w:r>
              <w:rPr>
                <w:rFonts w:hint="eastAsia" w:ascii="宋体" w:hAnsi="宋体" w:eastAsia="宋体" w:cs="宋体"/>
                <w:i w:val="0"/>
                <w:iCs w:val="0"/>
                <w:color w:val="auto"/>
                <w:sz w:val="21"/>
                <w:szCs w:val="21"/>
                <w:highlight w:val="none"/>
              </w:rPr>
              <w:t>个包</w:t>
            </w:r>
          </w:p>
          <w:p>
            <w:pPr>
              <w:pStyle w:val="31"/>
              <w:tabs>
                <w:tab w:val="left" w:pos="5415"/>
              </w:tabs>
              <w:spacing w:before="161" w:line="360" w:lineRule="auto"/>
              <w:ind w:left="10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供应商参加多个包</w:t>
            </w:r>
            <w:r>
              <w:rPr>
                <w:rFonts w:hint="eastAsia" w:cs="宋体"/>
                <w:i w:val="0"/>
                <w:iCs w:val="0"/>
                <w:color w:val="auto"/>
                <w:sz w:val="21"/>
                <w:szCs w:val="21"/>
                <w:highlight w:val="none"/>
                <w:lang w:eastAsia="zh-CN"/>
              </w:rPr>
              <w:t>谈判</w:t>
            </w:r>
            <w:r>
              <w:rPr>
                <w:rFonts w:hint="eastAsia" w:ascii="宋体" w:hAnsi="宋体" w:eastAsia="宋体" w:cs="宋体"/>
                <w:i w:val="0"/>
                <w:iCs w:val="0"/>
                <w:color w:val="auto"/>
                <w:sz w:val="21"/>
                <w:szCs w:val="21"/>
                <w:highlight w:val="none"/>
              </w:rPr>
              <w:t>的成交包数规定：</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6" w:hRule="atLeast"/>
        </w:trPr>
        <w:tc>
          <w:tcPr>
            <w:tcW w:w="907" w:type="dxa"/>
            <w:noWrap w:val="0"/>
            <w:vAlign w:val="center"/>
          </w:tcPr>
          <w:p>
            <w:pPr>
              <w:autoSpaceDE w:val="0"/>
              <w:autoSpaceDN w:val="0"/>
              <w:spacing w:line="360" w:lineRule="auto"/>
              <w:jc w:val="center"/>
              <w:rPr>
                <w:rFonts w:hint="eastAsia" w:ascii="宋体" w:hAnsi="宋体" w:eastAsia="宋体" w:cs="宋体"/>
                <w:i w:val="0"/>
                <w:iCs w:val="0"/>
                <w:color w:val="auto"/>
                <w:kern w:val="0"/>
                <w:sz w:val="21"/>
                <w:szCs w:val="21"/>
                <w:highlight w:val="none"/>
                <w:lang w:eastAsia="en-US"/>
              </w:rPr>
            </w:pPr>
            <w:r>
              <w:rPr>
                <w:rFonts w:hint="eastAsia" w:ascii="宋体" w:hAnsi="宋体" w:eastAsia="宋体" w:cs="宋体"/>
                <w:i w:val="0"/>
                <w:iCs w:val="0"/>
                <w:color w:val="auto"/>
                <w:kern w:val="0"/>
                <w:sz w:val="21"/>
                <w:szCs w:val="21"/>
                <w:highlight w:val="none"/>
                <w:lang w:eastAsia="en-US"/>
              </w:rPr>
              <w:t>13.1</w:t>
            </w:r>
          </w:p>
        </w:tc>
        <w:tc>
          <w:tcPr>
            <w:tcW w:w="2294" w:type="dxa"/>
            <w:noWrap w:val="0"/>
            <w:vAlign w:val="center"/>
          </w:tcPr>
          <w:p>
            <w:pPr>
              <w:pStyle w:val="31"/>
              <w:spacing w:line="360" w:lineRule="auto"/>
              <w:ind w:firstLine="210" w:firstLineChars="100"/>
              <w:jc w:val="both"/>
              <w:rPr>
                <w:rFonts w:hint="eastAsia" w:ascii="宋体" w:hAnsi="宋体" w:eastAsia="宋体" w:cs="宋体"/>
                <w:b w:val="0"/>
                <w:bCs w:val="0"/>
                <w:i w:val="0"/>
                <w:iCs w:val="0"/>
                <w:color w:val="auto"/>
                <w:sz w:val="21"/>
                <w:szCs w:val="21"/>
                <w:highlight w:val="none"/>
                <w:lang w:eastAsia="en-US"/>
              </w:rPr>
            </w:pPr>
            <w:r>
              <w:rPr>
                <w:rFonts w:hint="eastAsia" w:cs="宋体"/>
                <w:b w:val="0"/>
                <w:bCs w:val="0"/>
                <w:i w:val="0"/>
                <w:iCs w:val="0"/>
                <w:color w:val="auto"/>
                <w:sz w:val="21"/>
                <w:szCs w:val="21"/>
                <w:highlight w:val="none"/>
                <w:lang w:eastAsia="zh-CN"/>
              </w:rPr>
              <w:t>谈判</w:t>
            </w:r>
            <w:r>
              <w:rPr>
                <w:rFonts w:hint="eastAsia" w:ascii="宋体" w:hAnsi="宋体" w:eastAsia="宋体" w:cs="宋体"/>
                <w:b w:val="0"/>
                <w:bCs w:val="0"/>
                <w:i w:val="0"/>
                <w:iCs w:val="0"/>
                <w:color w:val="auto"/>
                <w:sz w:val="21"/>
                <w:szCs w:val="21"/>
                <w:highlight w:val="none"/>
                <w:lang w:eastAsia="en-US"/>
              </w:rPr>
              <w:t>保证金</w:t>
            </w:r>
          </w:p>
        </w:tc>
        <w:tc>
          <w:tcPr>
            <w:tcW w:w="5660" w:type="dxa"/>
            <w:noWrap w:val="0"/>
            <w:vAlign w:val="center"/>
          </w:tcPr>
          <w:p>
            <w:pPr>
              <w:widowControl/>
              <w:shd w:val="clear" w:color="auto" w:fill="FFFFFF"/>
              <w:autoSpaceDE w:val="0"/>
              <w:autoSpaceDN w:val="0"/>
              <w:spacing w:line="360" w:lineRule="auto"/>
              <w:ind w:firstLine="420" w:firstLineChars="200"/>
              <w:rPr>
                <w:rFonts w:hint="default" w:eastAsia="宋体" w:cs="宋体"/>
                <w:b w:val="0"/>
                <w:bCs w:val="0"/>
                <w:i w:val="0"/>
                <w:iCs w:val="0"/>
                <w:color w:val="auto"/>
                <w:sz w:val="21"/>
                <w:szCs w:val="21"/>
                <w:highlight w:val="none"/>
                <w:lang w:val="en-US" w:eastAsia="zh-CN"/>
              </w:rPr>
            </w:pPr>
            <w:r>
              <w:rPr>
                <w:rFonts w:hint="eastAsia" w:ascii="宋体" w:hAnsi="宋体" w:cs="宋体"/>
                <w:b w:val="0"/>
                <w:bCs w:val="0"/>
                <w:i w:val="0"/>
                <w:iCs w:val="0"/>
                <w:color w:val="auto"/>
                <w:kern w:val="0"/>
                <w:sz w:val="21"/>
                <w:szCs w:val="21"/>
                <w:highlight w:val="none"/>
                <w:lang w:val="en-US" w:eastAsia="zh-CN"/>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atLeast"/>
        </w:trPr>
        <w:tc>
          <w:tcPr>
            <w:tcW w:w="907" w:type="dxa"/>
            <w:noWrap w:val="0"/>
            <w:vAlign w:val="center"/>
          </w:tcPr>
          <w:p>
            <w:pPr>
              <w:pStyle w:val="31"/>
              <w:spacing w:before="19" w:line="360" w:lineRule="auto"/>
              <w:ind w:right="249"/>
              <w:jc w:val="right"/>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14.1</w:t>
            </w:r>
          </w:p>
        </w:tc>
        <w:tc>
          <w:tcPr>
            <w:tcW w:w="2294" w:type="dxa"/>
            <w:noWrap w:val="0"/>
            <w:vAlign w:val="center"/>
          </w:tcPr>
          <w:p>
            <w:pPr>
              <w:pStyle w:val="31"/>
              <w:spacing w:before="19" w:line="360" w:lineRule="auto"/>
              <w:ind w:left="107"/>
              <w:jc w:val="both"/>
              <w:rPr>
                <w:rFonts w:hint="eastAsia" w:ascii="宋体" w:hAnsi="宋体" w:eastAsia="宋体" w:cs="宋体"/>
                <w:i w:val="0"/>
                <w:iCs w:val="0"/>
                <w:color w:val="auto"/>
                <w:sz w:val="21"/>
                <w:szCs w:val="21"/>
                <w:highlight w:val="none"/>
                <w:lang w:eastAsia="en-US"/>
              </w:rPr>
            </w:pPr>
            <w:r>
              <w:rPr>
                <w:rFonts w:hint="eastAsia" w:cs="宋体"/>
                <w:i w:val="0"/>
                <w:iCs w:val="0"/>
                <w:color w:val="auto"/>
                <w:sz w:val="21"/>
                <w:szCs w:val="21"/>
                <w:highlight w:val="none"/>
                <w:lang w:eastAsia="zh-CN"/>
              </w:rPr>
              <w:t>谈判</w:t>
            </w:r>
            <w:r>
              <w:rPr>
                <w:rFonts w:hint="eastAsia" w:ascii="宋体" w:hAnsi="宋体" w:eastAsia="宋体" w:cs="宋体"/>
                <w:i w:val="0"/>
                <w:iCs w:val="0"/>
                <w:color w:val="auto"/>
                <w:sz w:val="21"/>
                <w:szCs w:val="21"/>
                <w:highlight w:val="none"/>
                <w:lang w:eastAsia="en-US"/>
              </w:rPr>
              <w:t>有效期</w:t>
            </w:r>
          </w:p>
        </w:tc>
        <w:tc>
          <w:tcPr>
            <w:tcW w:w="5660" w:type="dxa"/>
            <w:noWrap w:val="0"/>
            <w:vAlign w:val="center"/>
          </w:tcPr>
          <w:p>
            <w:pPr>
              <w:pStyle w:val="31"/>
              <w:tabs>
                <w:tab w:val="left" w:pos="828"/>
              </w:tabs>
              <w:spacing w:before="19" w:line="360" w:lineRule="auto"/>
              <w:ind w:left="108"/>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u w:val="single"/>
                <w:lang w:eastAsia="en-US"/>
              </w:rPr>
              <w:t xml:space="preserve"> </w:t>
            </w:r>
            <w:r>
              <w:rPr>
                <w:rFonts w:hint="eastAsia" w:ascii="宋体" w:hAnsi="宋体" w:eastAsia="宋体" w:cs="宋体"/>
                <w:i w:val="0"/>
                <w:iCs w:val="0"/>
                <w:color w:val="auto"/>
                <w:sz w:val="21"/>
                <w:szCs w:val="21"/>
                <w:highlight w:val="none"/>
                <w:u w:val="single"/>
                <w:lang w:val="en-US" w:eastAsia="zh-CN"/>
              </w:rPr>
              <w:t xml:space="preserve">90 </w:t>
            </w:r>
            <w:r>
              <w:rPr>
                <w:rFonts w:hint="eastAsia" w:ascii="宋体" w:hAnsi="宋体" w:eastAsia="宋体" w:cs="宋体"/>
                <w:i w:val="0"/>
                <w:iCs w:val="0"/>
                <w:color w:val="auto"/>
                <w:sz w:val="21"/>
                <w:szCs w:val="21"/>
                <w:highlight w:val="none"/>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atLeast"/>
        </w:trPr>
        <w:tc>
          <w:tcPr>
            <w:tcW w:w="907" w:type="dxa"/>
            <w:noWrap w:val="0"/>
            <w:vAlign w:val="center"/>
          </w:tcPr>
          <w:p>
            <w:pPr>
              <w:pStyle w:val="31"/>
              <w:spacing w:before="16" w:line="360" w:lineRule="auto"/>
              <w:ind w:right="249"/>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15.1</w:t>
            </w:r>
          </w:p>
        </w:tc>
        <w:tc>
          <w:tcPr>
            <w:tcW w:w="2294" w:type="dxa"/>
            <w:noWrap w:val="0"/>
            <w:vAlign w:val="center"/>
          </w:tcPr>
          <w:p>
            <w:pPr>
              <w:pStyle w:val="31"/>
              <w:spacing w:before="16" w:line="360" w:lineRule="auto"/>
              <w:ind w:left="107"/>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响应文件要求</w:t>
            </w:r>
          </w:p>
        </w:tc>
        <w:tc>
          <w:tcPr>
            <w:tcW w:w="5660" w:type="dxa"/>
            <w:noWrap w:val="0"/>
            <w:vAlign w:val="center"/>
          </w:tcPr>
          <w:p>
            <w:pPr>
              <w:pStyle w:val="31"/>
              <w:spacing w:before="16" w:line="360" w:lineRule="auto"/>
              <w:ind w:left="108"/>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1、PDF电子版一份；</w:t>
            </w:r>
          </w:p>
          <w:p>
            <w:pPr>
              <w:pStyle w:val="31"/>
              <w:spacing w:before="16" w:line="360" w:lineRule="auto"/>
              <w:ind w:left="108"/>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2、成交后由成交人提供三份纸质版响应文件，并提供内容与纸质版响应文件一致且签字盖章齐全的非加密电子版投标文件（U盘）两份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77" w:hRule="atLeast"/>
        </w:trPr>
        <w:tc>
          <w:tcPr>
            <w:tcW w:w="907" w:type="dxa"/>
            <w:noWrap w:val="0"/>
            <w:vAlign w:val="center"/>
          </w:tcPr>
          <w:p>
            <w:pPr>
              <w:pStyle w:val="31"/>
              <w:spacing w:before="2" w:line="360" w:lineRule="auto"/>
              <w:jc w:val="center"/>
              <w:rPr>
                <w:rFonts w:hint="eastAsia" w:ascii="宋体" w:hAnsi="宋体" w:eastAsia="宋体" w:cs="宋体"/>
                <w:i w:val="0"/>
                <w:iCs w:val="0"/>
                <w:color w:val="auto"/>
                <w:sz w:val="21"/>
                <w:szCs w:val="21"/>
                <w:highlight w:val="none"/>
                <w:lang w:eastAsia="en-US"/>
              </w:rPr>
            </w:pPr>
          </w:p>
          <w:p>
            <w:pPr>
              <w:pStyle w:val="31"/>
              <w:spacing w:line="360" w:lineRule="auto"/>
              <w:ind w:right="249"/>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15.3</w:t>
            </w:r>
          </w:p>
        </w:tc>
        <w:tc>
          <w:tcPr>
            <w:tcW w:w="2294" w:type="dxa"/>
            <w:noWrap w:val="0"/>
            <w:vAlign w:val="center"/>
          </w:tcPr>
          <w:p>
            <w:pPr>
              <w:pStyle w:val="31"/>
              <w:spacing w:line="360" w:lineRule="auto"/>
              <w:ind w:left="107"/>
              <w:jc w:val="both"/>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eastAsia="zh-CN"/>
              </w:rPr>
              <w:t>谈判</w:t>
            </w:r>
            <w:r>
              <w:rPr>
                <w:rFonts w:hint="eastAsia" w:ascii="宋体" w:hAnsi="宋体" w:eastAsia="宋体" w:cs="宋体"/>
                <w:i w:val="0"/>
                <w:iCs w:val="0"/>
                <w:color w:val="auto"/>
                <w:sz w:val="21"/>
                <w:szCs w:val="21"/>
                <w:highlight w:val="none"/>
              </w:rPr>
              <w:t>现场提交的其他材料要求</w:t>
            </w:r>
          </w:p>
        </w:tc>
        <w:tc>
          <w:tcPr>
            <w:tcW w:w="5660" w:type="dxa"/>
            <w:noWrap w:val="0"/>
            <w:vAlign w:val="center"/>
          </w:tcPr>
          <w:p>
            <w:pPr>
              <w:pStyle w:val="31"/>
              <w:spacing w:before="16" w:line="360" w:lineRule="auto"/>
              <w:ind w:left="108"/>
              <w:jc w:val="both"/>
              <w:rPr>
                <w:rFonts w:hint="default"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 xml:space="preserve">  </w:t>
            </w:r>
            <w:r>
              <w:rPr>
                <w:rFonts w:hint="eastAsia"/>
                <w:b/>
                <w:color w:val="auto"/>
                <w:sz w:val="21"/>
                <w:szCs w:val="21"/>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2" w:hRule="atLeast"/>
        </w:trPr>
        <w:tc>
          <w:tcPr>
            <w:tcW w:w="907" w:type="dxa"/>
            <w:noWrap w:val="0"/>
            <w:vAlign w:val="center"/>
          </w:tcPr>
          <w:p>
            <w:pPr>
              <w:pStyle w:val="31"/>
              <w:spacing w:line="360" w:lineRule="auto"/>
              <w:ind w:right="249"/>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16.1</w:t>
            </w:r>
          </w:p>
        </w:tc>
        <w:tc>
          <w:tcPr>
            <w:tcW w:w="2294" w:type="dxa"/>
            <w:noWrap w:val="0"/>
            <w:vAlign w:val="center"/>
          </w:tcPr>
          <w:p>
            <w:pPr>
              <w:pStyle w:val="31"/>
              <w:spacing w:line="360" w:lineRule="auto"/>
              <w:ind w:left="10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响应文件提交截止时间</w:t>
            </w:r>
          </w:p>
        </w:tc>
        <w:tc>
          <w:tcPr>
            <w:tcW w:w="5660" w:type="dxa"/>
            <w:noWrap w:val="0"/>
            <w:vAlign w:val="center"/>
          </w:tcPr>
          <w:p>
            <w:pPr>
              <w:pStyle w:val="31"/>
              <w:spacing w:line="360" w:lineRule="auto"/>
              <w:ind w:left="108"/>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u w:val="single"/>
                <w:lang w:eastAsia="en-US"/>
              </w:rPr>
              <w:t>详见</w:t>
            </w:r>
            <w:r>
              <w:rPr>
                <w:rFonts w:hint="eastAsia" w:cs="宋体"/>
                <w:i w:val="0"/>
                <w:iCs w:val="0"/>
                <w:color w:val="auto"/>
                <w:sz w:val="21"/>
                <w:szCs w:val="21"/>
                <w:highlight w:val="none"/>
                <w:u w:val="single"/>
                <w:lang w:eastAsia="zh-CN"/>
              </w:rPr>
              <w:t>谈判</w:t>
            </w:r>
            <w:r>
              <w:rPr>
                <w:rFonts w:hint="eastAsia" w:ascii="宋体" w:hAnsi="宋体" w:eastAsia="宋体" w:cs="宋体"/>
                <w:i w:val="0"/>
                <w:iCs w:val="0"/>
                <w:color w:val="auto"/>
                <w:sz w:val="21"/>
                <w:szCs w:val="21"/>
                <w:highlight w:val="none"/>
                <w:u w:val="single"/>
                <w:lang w:eastAsia="en-US"/>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atLeast"/>
        </w:trPr>
        <w:tc>
          <w:tcPr>
            <w:tcW w:w="907" w:type="dxa"/>
            <w:vMerge w:val="restart"/>
            <w:noWrap w:val="0"/>
            <w:vAlign w:val="center"/>
          </w:tcPr>
          <w:p>
            <w:pPr>
              <w:pStyle w:val="31"/>
              <w:spacing w:before="8" w:line="360" w:lineRule="auto"/>
              <w:jc w:val="center"/>
              <w:rPr>
                <w:rFonts w:hint="eastAsia" w:ascii="宋体" w:hAnsi="宋体" w:eastAsia="宋体" w:cs="宋体"/>
                <w:i w:val="0"/>
                <w:iCs w:val="0"/>
                <w:color w:val="auto"/>
                <w:sz w:val="21"/>
                <w:szCs w:val="21"/>
                <w:highlight w:val="none"/>
              </w:rPr>
            </w:pPr>
          </w:p>
          <w:p>
            <w:pPr>
              <w:pStyle w:val="31"/>
              <w:spacing w:before="1" w:line="360" w:lineRule="auto"/>
              <w:ind w:left="261"/>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19.1</w:t>
            </w:r>
          </w:p>
        </w:tc>
        <w:tc>
          <w:tcPr>
            <w:tcW w:w="2294" w:type="dxa"/>
            <w:noWrap w:val="0"/>
            <w:vAlign w:val="center"/>
          </w:tcPr>
          <w:p>
            <w:pPr>
              <w:pStyle w:val="31"/>
              <w:spacing w:before="16" w:line="360" w:lineRule="auto"/>
              <w:ind w:left="107"/>
              <w:jc w:val="both"/>
              <w:rPr>
                <w:rFonts w:hint="eastAsia" w:ascii="宋体" w:hAnsi="宋体" w:eastAsia="宋体" w:cs="宋体"/>
                <w:i w:val="0"/>
                <w:iCs w:val="0"/>
                <w:color w:val="auto"/>
                <w:sz w:val="21"/>
                <w:szCs w:val="21"/>
                <w:highlight w:val="none"/>
                <w:lang w:eastAsia="en-US"/>
              </w:rPr>
            </w:pPr>
            <w:r>
              <w:rPr>
                <w:rFonts w:hint="eastAsia" w:cs="宋体"/>
                <w:i w:val="0"/>
                <w:iCs w:val="0"/>
                <w:color w:val="auto"/>
                <w:sz w:val="21"/>
                <w:szCs w:val="21"/>
                <w:highlight w:val="none"/>
                <w:lang w:eastAsia="zh-CN"/>
              </w:rPr>
              <w:t>谈判</w:t>
            </w:r>
            <w:r>
              <w:rPr>
                <w:rFonts w:hint="eastAsia" w:ascii="宋体" w:hAnsi="宋体" w:eastAsia="宋体" w:cs="宋体"/>
                <w:i w:val="0"/>
                <w:iCs w:val="0"/>
                <w:color w:val="auto"/>
                <w:sz w:val="21"/>
                <w:szCs w:val="21"/>
                <w:highlight w:val="none"/>
                <w:lang w:eastAsia="en-US"/>
              </w:rPr>
              <w:t>时间</w:t>
            </w:r>
          </w:p>
        </w:tc>
        <w:tc>
          <w:tcPr>
            <w:tcW w:w="5660" w:type="dxa"/>
            <w:noWrap w:val="0"/>
            <w:vAlign w:val="center"/>
          </w:tcPr>
          <w:p>
            <w:pPr>
              <w:pStyle w:val="31"/>
              <w:spacing w:before="16" w:line="360" w:lineRule="auto"/>
              <w:ind w:left="108"/>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u w:val="single"/>
                <w:lang w:eastAsia="en-US"/>
              </w:rPr>
              <w:t>详见</w:t>
            </w:r>
            <w:r>
              <w:rPr>
                <w:rFonts w:hint="eastAsia" w:cs="宋体"/>
                <w:i w:val="0"/>
                <w:iCs w:val="0"/>
                <w:color w:val="auto"/>
                <w:sz w:val="21"/>
                <w:szCs w:val="21"/>
                <w:highlight w:val="none"/>
                <w:u w:val="single"/>
                <w:lang w:eastAsia="zh-CN"/>
              </w:rPr>
              <w:t>谈判</w:t>
            </w:r>
            <w:r>
              <w:rPr>
                <w:rFonts w:hint="eastAsia" w:ascii="宋体" w:hAnsi="宋体" w:eastAsia="宋体" w:cs="宋体"/>
                <w:i w:val="0"/>
                <w:iCs w:val="0"/>
                <w:color w:val="auto"/>
                <w:sz w:val="21"/>
                <w:szCs w:val="21"/>
                <w:highlight w:val="none"/>
                <w:u w:val="single"/>
                <w:lang w:eastAsia="en-US"/>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0" w:hRule="atLeast"/>
        </w:trPr>
        <w:tc>
          <w:tcPr>
            <w:tcW w:w="907" w:type="dxa"/>
            <w:vMerge w:val="continue"/>
            <w:noWrap w:val="0"/>
            <w:vAlign w:val="center"/>
          </w:tcPr>
          <w:p>
            <w:pPr>
              <w:autoSpaceDE w:val="0"/>
              <w:autoSpaceDN w:val="0"/>
              <w:spacing w:line="360" w:lineRule="auto"/>
              <w:jc w:val="center"/>
              <w:rPr>
                <w:rFonts w:hint="eastAsia" w:ascii="宋体" w:hAnsi="宋体" w:eastAsia="宋体" w:cs="宋体"/>
                <w:i w:val="0"/>
                <w:iCs w:val="0"/>
                <w:color w:val="auto"/>
                <w:kern w:val="0"/>
                <w:sz w:val="21"/>
                <w:szCs w:val="21"/>
                <w:highlight w:val="none"/>
                <w:lang w:eastAsia="en-US"/>
              </w:rPr>
            </w:pPr>
          </w:p>
        </w:tc>
        <w:tc>
          <w:tcPr>
            <w:tcW w:w="2294" w:type="dxa"/>
            <w:noWrap w:val="0"/>
            <w:vAlign w:val="center"/>
          </w:tcPr>
          <w:p>
            <w:pPr>
              <w:pStyle w:val="31"/>
              <w:spacing w:before="16" w:line="360" w:lineRule="auto"/>
              <w:ind w:left="107"/>
              <w:jc w:val="both"/>
              <w:rPr>
                <w:rFonts w:hint="eastAsia" w:ascii="宋体" w:hAnsi="宋体" w:eastAsia="宋体" w:cs="宋体"/>
                <w:i w:val="0"/>
                <w:iCs w:val="0"/>
                <w:color w:val="auto"/>
                <w:sz w:val="21"/>
                <w:szCs w:val="21"/>
                <w:highlight w:val="none"/>
                <w:lang w:eastAsia="en-US"/>
              </w:rPr>
            </w:pPr>
            <w:r>
              <w:rPr>
                <w:rFonts w:hint="eastAsia" w:cs="宋体"/>
                <w:i w:val="0"/>
                <w:iCs w:val="0"/>
                <w:color w:val="auto"/>
                <w:sz w:val="21"/>
                <w:szCs w:val="21"/>
                <w:highlight w:val="none"/>
                <w:lang w:eastAsia="zh-CN"/>
              </w:rPr>
              <w:t>谈判</w:t>
            </w:r>
            <w:r>
              <w:rPr>
                <w:rFonts w:hint="eastAsia" w:ascii="宋体" w:hAnsi="宋体" w:eastAsia="宋体" w:cs="宋体"/>
                <w:i w:val="0"/>
                <w:iCs w:val="0"/>
                <w:color w:val="auto"/>
                <w:sz w:val="21"/>
                <w:szCs w:val="21"/>
                <w:highlight w:val="none"/>
                <w:lang w:eastAsia="en-US"/>
              </w:rPr>
              <w:t>地点</w:t>
            </w:r>
          </w:p>
        </w:tc>
        <w:tc>
          <w:tcPr>
            <w:tcW w:w="5660" w:type="dxa"/>
            <w:noWrap w:val="0"/>
            <w:vAlign w:val="center"/>
          </w:tcPr>
          <w:p>
            <w:pPr>
              <w:pStyle w:val="31"/>
              <w:spacing w:before="16" w:line="360" w:lineRule="auto"/>
              <w:ind w:left="108"/>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u w:val="single"/>
                <w:lang w:eastAsia="en-US"/>
              </w:rPr>
              <w:t>详见</w:t>
            </w:r>
            <w:r>
              <w:rPr>
                <w:rFonts w:hint="eastAsia" w:cs="宋体"/>
                <w:i w:val="0"/>
                <w:iCs w:val="0"/>
                <w:color w:val="auto"/>
                <w:sz w:val="21"/>
                <w:szCs w:val="21"/>
                <w:highlight w:val="none"/>
                <w:u w:val="single"/>
                <w:lang w:eastAsia="zh-CN"/>
              </w:rPr>
              <w:t>谈判</w:t>
            </w:r>
            <w:r>
              <w:rPr>
                <w:rFonts w:hint="eastAsia" w:ascii="宋体" w:hAnsi="宋体" w:eastAsia="宋体" w:cs="宋体"/>
                <w:i w:val="0"/>
                <w:iCs w:val="0"/>
                <w:color w:val="auto"/>
                <w:sz w:val="21"/>
                <w:szCs w:val="21"/>
                <w:highlight w:val="none"/>
                <w:u w:val="single"/>
                <w:lang w:eastAsia="en-US"/>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6" w:hRule="atLeast"/>
        </w:trPr>
        <w:tc>
          <w:tcPr>
            <w:tcW w:w="907" w:type="dxa"/>
            <w:noWrap w:val="0"/>
            <w:vAlign w:val="center"/>
          </w:tcPr>
          <w:p>
            <w:pPr>
              <w:pStyle w:val="31"/>
              <w:spacing w:before="19" w:line="360" w:lineRule="auto"/>
              <w:ind w:right="249"/>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19.3</w:t>
            </w:r>
          </w:p>
        </w:tc>
        <w:tc>
          <w:tcPr>
            <w:tcW w:w="2294" w:type="dxa"/>
            <w:noWrap w:val="0"/>
            <w:vAlign w:val="center"/>
          </w:tcPr>
          <w:p>
            <w:pPr>
              <w:pStyle w:val="31"/>
              <w:spacing w:before="19" w:line="360" w:lineRule="auto"/>
              <w:ind w:left="107"/>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评审方法</w:t>
            </w:r>
          </w:p>
        </w:tc>
        <w:tc>
          <w:tcPr>
            <w:tcW w:w="5660" w:type="dxa"/>
            <w:noWrap w:val="0"/>
            <w:vAlign w:val="center"/>
          </w:tcPr>
          <w:p>
            <w:pPr>
              <w:pStyle w:val="31"/>
              <w:spacing w:before="19" w:line="360" w:lineRule="auto"/>
              <w:ind w:left="108"/>
              <w:jc w:val="both"/>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eastAsia="zh-CN"/>
              </w:rPr>
              <w:t>☑</w:t>
            </w:r>
            <w:r>
              <w:rPr>
                <w:rFonts w:hint="eastAsia" w:cs="宋体"/>
                <w:i w:val="0"/>
                <w:iCs w:val="0"/>
                <w:color w:val="auto"/>
                <w:sz w:val="21"/>
                <w:szCs w:val="21"/>
                <w:highlight w:val="none"/>
                <w:u w:val="single"/>
                <w:lang w:val="en-US" w:eastAsia="zh-CN"/>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907" w:type="dxa"/>
            <w:vMerge w:val="restart"/>
            <w:noWrap w:val="0"/>
            <w:vAlign w:val="center"/>
          </w:tcPr>
          <w:p>
            <w:pPr>
              <w:pStyle w:val="31"/>
              <w:spacing w:before="213" w:line="360" w:lineRule="auto"/>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24.1</w:t>
            </w:r>
          </w:p>
        </w:tc>
        <w:tc>
          <w:tcPr>
            <w:tcW w:w="2294" w:type="dxa"/>
            <w:vMerge w:val="restart"/>
            <w:noWrap w:val="0"/>
            <w:vAlign w:val="center"/>
          </w:tcPr>
          <w:p>
            <w:pPr>
              <w:pStyle w:val="31"/>
              <w:spacing w:before="21" w:line="360" w:lineRule="auto"/>
              <w:ind w:left="107" w:right="7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确定成交候选供应商和成交供应商</w:t>
            </w:r>
          </w:p>
        </w:tc>
        <w:tc>
          <w:tcPr>
            <w:tcW w:w="5660" w:type="dxa"/>
            <w:noWrap w:val="0"/>
            <w:vAlign w:val="center"/>
          </w:tcPr>
          <w:p>
            <w:pPr>
              <w:pStyle w:val="31"/>
              <w:tabs>
                <w:tab w:val="left" w:pos="5415"/>
              </w:tabs>
              <w:spacing w:before="16" w:line="360" w:lineRule="auto"/>
              <w:ind w:left="108"/>
              <w:jc w:val="both"/>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eastAsia="zh-CN"/>
              </w:rPr>
              <w:t>谈判</w:t>
            </w:r>
            <w:r>
              <w:rPr>
                <w:rFonts w:hint="eastAsia" w:ascii="宋体" w:hAnsi="宋体" w:eastAsia="宋体" w:cs="宋体"/>
                <w:i w:val="0"/>
                <w:iCs w:val="0"/>
                <w:color w:val="auto"/>
                <w:sz w:val="21"/>
                <w:szCs w:val="21"/>
                <w:highlight w:val="none"/>
              </w:rPr>
              <w:t>小组推荐成交候选供应商的数量：</w:t>
            </w:r>
            <w:r>
              <w:rPr>
                <w:rFonts w:hint="eastAsia" w:ascii="宋体" w:hAnsi="宋体" w:eastAsia="宋体" w:cs="宋体"/>
                <w:i w:val="0"/>
                <w:iCs w:val="0"/>
                <w:color w:val="auto"/>
                <w:sz w:val="21"/>
                <w:szCs w:val="21"/>
                <w:highlight w:val="none"/>
                <w:u w:val="single"/>
                <w:lang w:val="en-US" w:eastAsia="zh-CN"/>
              </w:rPr>
              <w:t>3名</w:t>
            </w:r>
            <w:r>
              <w:rPr>
                <w:rFonts w:hint="eastAsia" w:cs="宋体"/>
                <w:i w:val="0"/>
                <w:iCs w:val="0"/>
                <w:color w:val="auto"/>
                <w:sz w:val="21"/>
                <w:szCs w:val="21"/>
                <w:highlight w:val="none"/>
                <w:u w:val="single"/>
                <w:lang w:val="en-US" w:eastAsia="zh-CN"/>
              </w:rPr>
              <w:t>及以上</w:t>
            </w:r>
            <w:r>
              <w:rPr>
                <w:rFonts w:hint="eastAsia" w:ascii="宋体" w:hAnsi="宋体" w:eastAsia="宋体" w:cs="宋体"/>
                <w:i w:val="0"/>
                <w:iCs w:val="0"/>
                <w:color w:val="auto"/>
                <w:sz w:val="21"/>
                <w:szCs w:val="21"/>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907" w:type="dxa"/>
            <w:vMerge w:val="continue"/>
            <w:noWrap w:val="0"/>
            <w:vAlign w:val="center"/>
          </w:tcPr>
          <w:p>
            <w:pPr>
              <w:pStyle w:val="31"/>
              <w:spacing w:line="360" w:lineRule="auto"/>
              <w:jc w:val="center"/>
              <w:rPr>
                <w:rFonts w:hint="eastAsia" w:ascii="宋体" w:hAnsi="宋体" w:eastAsia="宋体" w:cs="宋体"/>
                <w:i w:val="0"/>
                <w:iCs w:val="0"/>
                <w:color w:val="auto"/>
                <w:sz w:val="21"/>
                <w:szCs w:val="21"/>
                <w:highlight w:val="none"/>
              </w:rPr>
            </w:pPr>
          </w:p>
        </w:tc>
        <w:tc>
          <w:tcPr>
            <w:tcW w:w="2294" w:type="dxa"/>
            <w:vMerge w:val="continue"/>
            <w:noWrap w:val="0"/>
            <w:vAlign w:val="center"/>
          </w:tcPr>
          <w:p>
            <w:pPr>
              <w:pStyle w:val="31"/>
              <w:spacing w:line="360" w:lineRule="auto"/>
              <w:jc w:val="both"/>
              <w:rPr>
                <w:rFonts w:hint="eastAsia" w:ascii="宋体" w:hAnsi="宋体" w:eastAsia="宋体" w:cs="宋体"/>
                <w:i w:val="0"/>
                <w:iCs w:val="0"/>
                <w:color w:val="auto"/>
                <w:sz w:val="21"/>
                <w:szCs w:val="21"/>
                <w:highlight w:val="none"/>
              </w:rPr>
            </w:pPr>
          </w:p>
        </w:tc>
        <w:tc>
          <w:tcPr>
            <w:tcW w:w="5660" w:type="dxa"/>
            <w:noWrap w:val="0"/>
            <w:vAlign w:val="center"/>
          </w:tcPr>
          <w:p>
            <w:pPr>
              <w:pStyle w:val="31"/>
              <w:spacing w:line="360" w:lineRule="auto"/>
              <w:ind w:left="10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确定成交供应商：</w:t>
            </w:r>
          </w:p>
          <w:p>
            <w:pPr>
              <w:pStyle w:val="31"/>
              <w:tabs>
                <w:tab w:val="left" w:pos="3588"/>
              </w:tabs>
              <w:spacing w:before="160" w:line="360" w:lineRule="auto"/>
              <w:ind w:left="108"/>
              <w:jc w:val="both"/>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采购人委托</w:t>
            </w:r>
            <w:r>
              <w:rPr>
                <w:rFonts w:hint="eastAsia" w:cs="宋体"/>
                <w:i w:val="0"/>
                <w:iCs w:val="0"/>
                <w:color w:val="auto"/>
                <w:sz w:val="21"/>
                <w:szCs w:val="21"/>
                <w:highlight w:val="none"/>
                <w:lang w:eastAsia="zh-CN"/>
              </w:rPr>
              <w:t>谈判</w:t>
            </w:r>
            <w:r>
              <w:rPr>
                <w:rFonts w:hint="eastAsia" w:ascii="宋体" w:hAnsi="宋体" w:eastAsia="宋体" w:cs="宋体"/>
                <w:i w:val="0"/>
                <w:iCs w:val="0"/>
                <w:color w:val="auto"/>
                <w:sz w:val="21"/>
                <w:szCs w:val="21"/>
                <w:highlight w:val="none"/>
              </w:rPr>
              <w:t>小组确定</w:t>
            </w:r>
            <w:r>
              <w:rPr>
                <w:rFonts w:hint="eastAsia" w:ascii="宋体" w:hAnsi="宋体" w:eastAsia="宋体" w:cs="宋体"/>
                <w:i w:val="0"/>
                <w:iCs w:val="0"/>
                <w:color w:val="auto"/>
                <w:sz w:val="21"/>
                <w:szCs w:val="21"/>
                <w:highlight w:val="none"/>
              </w:rPr>
              <w:tab/>
            </w:r>
            <w:r>
              <w:rPr>
                <w:rFonts w:hint="eastAsia"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采购人确定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907" w:type="dxa"/>
            <w:noWrap w:val="0"/>
            <w:vAlign w:val="center"/>
          </w:tcPr>
          <w:p>
            <w:pPr>
              <w:pStyle w:val="31"/>
              <w:spacing w:before="214" w:line="360" w:lineRule="auto"/>
              <w:ind w:right="249"/>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27.2</w:t>
            </w:r>
          </w:p>
        </w:tc>
        <w:tc>
          <w:tcPr>
            <w:tcW w:w="2294" w:type="dxa"/>
            <w:noWrap w:val="0"/>
            <w:vAlign w:val="center"/>
          </w:tcPr>
          <w:p>
            <w:pPr>
              <w:pStyle w:val="31"/>
              <w:spacing w:line="360" w:lineRule="auto"/>
              <w:ind w:left="107" w:right="74"/>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随成交公告同时公告的成交供应商的响应文件内容</w:t>
            </w:r>
          </w:p>
        </w:tc>
        <w:tc>
          <w:tcPr>
            <w:tcW w:w="5660" w:type="dxa"/>
            <w:noWrap w:val="0"/>
            <w:vAlign w:val="center"/>
          </w:tcPr>
          <w:p>
            <w:pPr>
              <w:pStyle w:val="31"/>
              <w:tabs>
                <w:tab w:val="left" w:pos="723"/>
              </w:tabs>
              <w:spacing w:before="21" w:line="360" w:lineRule="auto"/>
              <w:ind w:right="90"/>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rPr>
              <w:t>采购文件中规定进行公示的其他内容。</w:t>
            </w:r>
            <w:r>
              <w:rPr>
                <w:rFonts w:hint="eastAsia" w:ascii="宋体" w:hAnsi="宋体" w:eastAsia="宋体" w:cs="宋体"/>
                <w:i w:val="0"/>
                <w:iCs w:val="0"/>
                <w:color w:val="auto"/>
                <w:sz w:val="21"/>
                <w:szCs w:val="21"/>
                <w:highlight w:val="none"/>
                <w:lang w:eastAsia="en-US"/>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907" w:type="dxa"/>
            <w:noWrap w:val="0"/>
            <w:vAlign w:val="center"/>
          </w:tcPr>
          <w:p>
            <w:pPr>
              <w:pStyle w:val="31"/>
              <w:spacing w:line="360" w:lineRule="auto"/>
              <w:ind w:right="249"/>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28.1</w:t>
            </w:r>
          </w:p>
        </w:tc>
        <w:tc>
          <w:tcPr>
            <w:tcW w:w="2294" w:type="dxa"/>
            <w:noWrap w:val="0"/>
            <w:vAlign w:val="center"/>
          </w:tcPr>
          <w:p>
            <w:pPr>
              <w:pStyle w:val="31"/>
              <w:spacing w:before="2" w:line="360" w:lineRule="auto"/>
              <w:ind w:left="10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成交通知书发出的形式</w:t>
            </w:r>
          </w:p>
        </w:tc>
        <w:tc>
          <w:tcPr>
            <w:tcW w:w="5660" w:type="dxa"/>
            <w:noWrap w:val="0"/>
            <w:vAlign w:val="center"/>
          </w:tcPr>
          <w:p>
            <w:pPr>
              <w:pStyle w:val="31"/>
              <w:tabs>
                <w:tab w:val="left" w:pos="1428"/>
              </w:tabs>
              <w:spacing w:line="360" w:lineRule="auto"/>
              <w:ind w:left="108"/>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lang w:eastAsia="en-US"/>
              </w:rPr>
              <w:t>书面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7" w:type="dxa"/>
            <w:noWrap w:val="0"/>
            <w:vAlign w:val="center"/>
          </w:tcPr>
          <w:p>
            <w:pPr>
              <w:pStyle w:val="31"/>
              <w:spacing w:line="360" w:lineRule="auto"/>
              <w:ind w:right="249"/>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29.1</w:t>
            </w:r>
          </w:p>
        </w:tc>
        <w:tc>
          <w:tcPr>
            <w:tcW w:w="2294" w:type="dxa"/>
            <w:noWrap w:val="0"/>
            <w:vAlign w:val="center"/>
          </w:tcPr>
          <w:p>
            <w:pPr>
              <w:pStyle w:val="31"/>
              <w:spacing w:line="360" w:lineRule="auto"/>
              <w:ind w:left="107"/>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告知</w:t>
            </w:r>
            <w:r>
              <w:rPr>
                <w:rFonts w:hint="eastAsia" w:cs="宋体"/>
                <w:i w:val="0"/>
                <w:iCs w:val="0"/>
                <w:color w:val="auto"/>
                <w:sz w:val="21"/>
                <w:szCs w:val="21"/>
                <w:highlight w:val="none"/>
                <w:lang w:eastAsia="zh-CN"/>
              </w:rPr>
              <w:t>谈判</w:t>
            </w:r>
            <w:r>
              <w:rPr>
                <w:rFonts w:hint="eastAsia" w:ascii="宋体" w:hAnsi="宋体" w:eastAsia="宋体" w:cs="宋体"/>
                <w:i w:val="0"/>
                <w:iCs w:val="0"/>
                <w:color w:val="auto"/>
                <w:sz w:val="21"/>
                <w:szCs w:val="21"/>
                <w:highlight w:val="none"/>
                <w:lang w:eastAsia="en-US"/>
              </w:rPr>
              <w:t>结果的形式</w:t>
            </w:r>
          </w:p>
        </w:tc>
        <w:tc>
          <w:tcPr>
            <w:tcW w:w="5660" w:type="dxa"/>
            <w:noWrap w:val="0"/>
            <w:vAlign w:val="center"/>
          </w:tcPr>
          <w:p>
            <w:pPr>
              <w:pStyle w:val="31"/>
              <w:spacing w:before="158" w:line="360" w:lineRule="auto"/>
              <w:ind w:left="108"/>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在</w:t>
            </w:r>
            <w:r>
              <w:rPr>
                <w:rFonts w:hint="eastAsia" w:cs="宋体"/>
                <w:i w:val="0"/>
                <w:iCs w:val="0"/>
                <w:color w:val="auto"/>
                <w:sz w:val="21"/>
                <w:szCs w:val="21"/>
                <w:highlight w:val="none"/>
                <w:lang w:val="en-US" w:eastAsia="zh-CN"/>
              </w:rPr>
              <w:t>谈判</w:t>
            </w:r>
            <w:r>
              <w:rPr>
                <w:rFonts w:hint="eastAsia" w:ascii="宋体" w:hAnsi="宋体" w:eastAsia="宋体" w:cs="宋体"/>
                <w:i w:val="0"/>
                <w:iCs w:val="0"/>
                <w:color w:val="auto"/>
                <w:sz w:val="21"/>
                <w:szCs w:val="21"/>
                <w:highlight w:val="none"/>
              </w:rPr>
              <w:t>公告发布网站发布，供应商自行查看。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907" w:type="dxa"/>
            <w:noWrap w:val="0"/>
            <w:vAlign w:val="center"/>
          </w:tcPr>
          <w:p>
            <w:pPr>
              <w:pStyle w:val="31"/>
              <w:spacing w:before="168" w:line="360" w:lineRule="auto"/>
              <w:ind w:right="249"/>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30.1</w:t>
            </w:r>
          </w:p>
        </w:tc>
        <w:tc>
          <w:tcPr>
            <w:tcW w:w="2294" w:type="dxa"/>
            <w:noWrap w:val="0"/>
            <w:vAlign w:val="center"/>
          </w:tcPr>
          <w:p>
            <w:pPr>
              <w:pStyle w:val="31"/>
              <w:spacing w:before="168" w:line="360" w:lineRule="auto"/>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履约保证金</w:t>
            </w:r>
          </w:p>
        </w:tc>
        <w:tc>
          <w:tcPr>
            <w:tcW w:w="5660" w:type="dxa"/>
            <w:noWrap w:val="0"/>
            <w:vAlign w:val="center"/>
          </w:tcPr>
          <w:p>
            <w:pPr>
              <w:autoSpaceDE w:val="0"/>
              <w:autoSpaceDN w:val="0"/>
              <w:spacing w:line="360" w:lineRule="auto"/>
              <w:rPr>
                <w:rFonts w:hint="default"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rPr>
              <w:t>（1）</w:t>
            </w:r>
            <w:r>
              <w:rPr>
                <w:rFonts w:hint="eastAsia" w:ascii="宋体" w:hAnsi="宋体" w:cs="宋体"/>
                <w:i w:val="0"/>
                <w:iCs w:val="0"/>
                <w:color w:val="auto"/>
                <w:kern w:val="0"/>
                <w:sz w:val="21"/>
                <w:szCs w:val="21"/>
                <w:highlight w:val="none"/>
                <w:lang w:val="en-US" w:eastAsia="zh-CN"/>
              </w:rPr>
              <w:t>保证金</w:t>
            </w:r>
            <w:r>
              <w:rPr>
                <w:rFonts w:hint="eastAsia" w:ascii="宋体" w:hAnsi="宋体" w:eastAsia="宋体" w:cs="宋体"/>
                <w:i w:val="0"/>
                <w:iCs w:val="0"/>
                <w:color w:val="auto"/>
                <w:kern w:val="0"/>
                <w:sz w:val="21"/>
                <w:szCs w:val="21"/>
                <w:highlight w:val="none"/>
              </w:rPr>
              <w:t>金额：</w:t>
            </w:r>
            <w:r>
              <w:rPr>
                <w:rFonts w:hint="eastAsia" w:ascii="宋体" w:hAnsi="宋体" w:cs="宋体"/>
                <w:i w:val="0"/>
                <w:iCs w:val="0"/>
                <w:color w:val="auto"/>
                <w:kern w:val="0"/>
                <w:sz w:val="21"/>
                <w:szCs w:val="21"/>
                <w:highlight w:val="none"/>
                <w:lang w:val="en-US" w:eastAsia="zh-CN"/>
              </w:rPr>
              <w:t>合同价的</w:t>
            </w:r>
            <w:r>
              <w:rPr>
                <w:rFonts w:hint="eastAsia" w:ascii="宋体" w:hAnsi="宋体" w:cs="宋体"/>
                <w:i w:val="0"/>
                <w:iCs w:val="0"/>
                <w:color w:val="auto"/>
                <w:kern w:val="0"/>
                <w:sz w:val="21"/>
                <w:szCs w:val="21"/>
                <w:highlight w:val="none"/>
                <w:u w:val="single"/>
                <w:lang w:val="en-US" w:eastAsia="zh-CN"/>
              </w:rPr>
              <w:t xml:space="preserve"> 2 </w:t>
            </w:r>
            <w:r>
              <w:rPr>
                <w:rFonts w:hint="eastAsia" w:ascii="宋体" w:hAnsi="宋体" w:cs="宋体"/>
                <w:i w:val="0"/>
                <w:iCs w:val="0"/>
                <w:color w:val="auto"/>
                <w:kern w:val="0"/>
                <w:sz w:val="21"/>
                <w:szCs w:val="21"/>
                <w:highlight w:val="none"/>
                <w:u w:val="none"/>
                <w:lang w:val="en-US" w:eastAsia="zh-CN"/>
              </w:rPr>
              <w:t>%</w:t>
            </w:r>
          </w:p>
          <w:p>
            <w:pPr>
              <w:autoSpaceDE w:val="0"/>
              <w:autoSpaceDN w:val="0"/>
              <w:spacing w:line="360" w:lineRule="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（2）支付方式：转账/电汇</w:t>
            </w:r>
          </w:p>
          <w:p>
            <w:pPr>
              <w:autoSpaceDE w:val="0"/>
              <w:autoSpaceDN w:val="0"/>
              <w:spacing w:line="360" w:lineRule="auto"/>
              <w:rPr>
                <w:rFonts w:hint="eastAsia" w:ascii="宋体" w:hAnsi="宋体" w:eastAsia="宋体" w:cs="宋体"/>
                <w:i w:val="0"/>
                <w:iCs w:val="0"/>
                <w:color w:val="auto"/>
                <w:kern w:val="0"/>
                <w:sz w:val="21"/>
                <w:szCs w:val="21"/>
                <w:highlight w:val="none"/>
                <w:lang w:eastAsia="zh-CN"/>
              </w:rPr>
            </w:pPr>
            <w:r>
              <w:rPr>
                <w:rFonts w:hint="eastAsia" w:ascii="宋体" w:hAnsi="宋体" w:eastAsia="宋体" w:cs="宋体"/>
                <w:i w:val="0"/>
                <w:iCs w:val="0"/>
                <w:color w:val="auto"/>
                <w:kern w:val="0"/>
                <w:sz w:val="21"/>
                <w:szCs w:val="21"/>
                <w:highlight w:val="none"/>
              </w:rPr>
              <w:t>（3）收取单位：</w:t>
            </w:r>
            <w:r>
              <w:rPr>
                <w:rFonts w:hint="eastAsia" w:ascii="宋体" w:hAnsi="宋体" w:cs="宋体"/>
                <w:i w:val="0"/>
                <w:iCs w:val="0"/>
                <w:color w:val="auto"/>
                <w:kern w:val="0"/>
                <w:sz w:val="21"/>
                <w:szCs w:val="21"/>
                <w:highlight w:val="none"/>
                <w:lang w:eastAsia="zh-CN"/>
              </w:rPr>
              <w:t>阜阳市城市资产投资经营有限责任公司</w:t>
            </w:r>
          </w:p>
          <w:p>
            <w:pPr>
              <w:autoSpaceDE w:val="0"/>
              <w:autoSpaceDN w:val="0"/>
              <w:spacing w:line="360" w:lineRule="auto"/>
              <w:rPr>
                <w:rFonts w:hint="default" w:ascii="宋体" w:hAnsi="宋体" w:eastAsia="宋体" w:cs="宋体"/>
                <w:i w:val="0"/>
                <w:iCs w:val="0"/>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rPr>
              <w:t>（4）缴纳时间：</w:t>
            </w:r>
            <w:r>
              <w:rPr>
                <w:rFonts w:hint="eastAsia" w:ascii="宋体" w:hAnsi="宋体" w:eastAsia="宋体" w:cs="宋体"/>
                <w:i w:val="0"/>
                <w:iCs w:val="0"/>
                <w:color w:val="auto"/>
                <w:kern w:val="0"/>
                <w:sz w:val="21"/>
                <w:szCs w:val="21"/>
                <w:highlight w:val="none"/>
                <w:lang w:val="en-US" w:eastAsia="zh-CN"/>
              </w:rPr>
              <w:t>签订合同时</w:t>
            </w:r>
          </w:p>
          <w:p>
            <w:pPr>
              <w:autoSpaceDE w:val="0"/>
              <w:autoSpaceDN w:val="0"/>
              <w:spacing w:line="360" w:lineRule="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（5）退还时间：合同履约完成后（以现金或者转账方式缴纳的应退还银行活期利息）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907" w:type="dxa"/>
            <w:noWrap w:val="0"/>
            <w:vAlign w:val="center"/>
          </w:tcPr>
          <w:p>
            <w:pPr>
              <w:pStyle w:val="31"/>
              <w:spacing w:line="360" w:lineRule="auto"/>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31.1</w:t>
            </w:r>
          </w:p>
        </w:tc>
        <w:tc>
          <w:tcPr>
            <w:tcW w:w="2294" w:type="dxa"/>
            <w:noWrap w:val="0"/>
            <w:vAlign w:val="center"/>
          </w:tcPr>
          <w:p>
            <w:pPr>
              <w:pStyle w:val="31"/>
              <w:spacing w:line="360" w:lineRule="auto"/>
              <w:ind w:firstLine="210" w:firstLineChars="100"/>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成交服务费</w:t>
            </w:r>
          </w:p>
        </w:tc>
        <w:tc>
          <w:tcPr>
            <w:tcW w:w="5660" w:type="dxa"/>
            <w:noWrap w:val="0"/>
            <w:vAlign w:val="center"/>
          </w:tcPr>
          <w:p>
            <w:pPr>
              <w:autoSpaceDE w:val="0"/>
              <w:autoSpaceDN w:val="0"/>
              <w:spacing w:line="360" w:lineRule="auto"/>
              <w:ind w:firstLine="420" w:firstLineChars="200"/>
              <w:rPr>
                <w:rFonts w:hint="eastAsia" w:ascii="宋体" w:hAnsi="宋体" w:cs="宋体"/>
                <w:b w:val="0"/>
                <w:bCs/>
                <w:i w:val="0"/>
                <w:iCs w:val="0"/>
                <w:color w:val="auto"/>
                <w:kern w:val="0"/>
                <w:sz w:val="21"/>
                <w:szCs w:val="21"/>
                <w:highlight w:val="none"/>
                <w:lang w:val="en-US" w:eastAsia="zh-CN"/>
              </w:rPr>
            </w:pPr>
            <w:r>
              <w:rPr>
                <w:rFonts w:hint="eastAsia" w:ascii="宋体" w:hAnsi="宋体" w:cs="宋体"/>
                <w:b w:val="0"/>
                <w:bCs/>
                <w:i w:val="0"/>
                <w:iCs w:val="0"/>
                <w:color w:val="auto"/>
                <w:kern w:val="0"/>
                <w:sz w:val="21"/>
                <w:szCs w:val="21"/>
                <w:highlight w:val="none"/>
                <w:lang w:val="en-US" w:eastAsia="zh-CN"/>
              </w:rPr>
              <w:t>成交服务费：3000元（大写：叁仟元）</w:t>
            </w:r>
          </w:p>
          <w:p>
            <w:pPr>
              <w:autoSpaceDE w:val="0"/>
              <w:autoSpaceDN w:val="0"/>
              <w:spacing w:line="360" w:lineRule="auto"/>
              <w:ind w:firstLine="420" w:firstLineChars="200"/>
              <w:rPr>
                <w:rFonts w:hint="eastAsia" w:ascii="宋体" w:hAnsi="宋体" w:cs="宋体"/>
                <w:b w:val="0"/>
                <w:bCs/>
                <w:i w:val="0"/>
                <w:iCs w:val="0"/>
                <w:color w:val="auto"/>
                <w:kern w:val="0"/>
                <w:sz w:val="21"/>
                <w:szCs w:val="21"/>
                <w:highlight w:val="none"/>
                <w:lang w:val="en-US" w:eastAsia="zh-CN"/>
              </w:rPr>
            </w:pPr>
            <w:r>
              <w:rPr>
                <w:rFonts w:hint="eastAsia" w:ascii="宋体" w:hAnsi="宋体" w:cs="宋体"/>
                <w:b w:val="0"/>
                <w:bCs/>
                <w:i w:val="0"/>
                <w:iCs w:val="0"/>
                <w:color w:val="auto"/>
                <w:kern w:val="0"/>
                <w:sz w:val="21"/>
                <w:szCs w:val="21"/>
                <w:highlight w:val="none"/>
                <w:lang w:val="en-US" w:eastAsia="zh-CN"/>
              </w:rPr>
              <w:t>注：</w:t>
            </w:r>
          </w:p>
          <w:p>
            <w:pPr>
              <w:autoSpaceDE w:val="0"/>
              <w:autoSpaceDN w:val="0"/>
              <w:spacing w:line="360" w:lineRule="auto"/>
              <w:ind w:firstLine="420" w:firstLineChars="200"/>
              <w:rPr>
                <w:rFonts w:hint="eastAsia" w:ascii="宋体" w:hAnsi="宋体" w:cs="宋体"/>
                <w:b w:val="0"/>
                <w:bCs/>
                <w:i w:val="0"/>
                <w:iCs w:val="0"/>
                <w:color w:val="auto"/>
                <w:kern w:val="0"/>
                <w:sz w:val="21"/>
                <w:szCs w:val="21"/>
                <w:highlight w:val="none"/>
                <w:lang w:val="en-US" w:eastAsia="zh-CN"/>
              </w:rPr>
            </w:pPr>
            <w:r>
              <w:rPr>
                <w:rFonts w:hint="eastAsia" w:ascii="宋体" w:hAnsi="宋体" w:cs="宋体"/>
                <w:b w:val="0"/>
                <w:bCs/>
                <w:i w:val="0"/>
                <w:iCs w:val="0"/>
                <w:color w:val="auto"/>
                <w:kern w:val="0"/>
                <w:sz w:val="21"/>
                <w:szCs w:val="21"/>
                <w:highlight w:val="none"/>
                <w:lang w:val="en-US" w:eastAsia="zh-CN"/>
              </w:rPr>
              <w:t xml:space="preserve">以上费用不单独列出，响应供应商自行考虑在投标报价中，成交人领取成交通知书前支付以上费用，必须从企业账户转入阜阳市同创投资咨询管理有限公司账户。 </w:t>
            </w:r>
          </w:p>
          <w:p>
            <w:pPr>
              <w:autoSpaceDE w:val="0"/>
              <w:autoSpaceDN w:val="0"/>
              <w:spacing w:line="360" w:lineRule="auto"/>
              <w:ind w:firstLine="420" w:firstLineChars="200"/>
              <w:rPr>
                <w:rFonts w:hint="eastAsia" w:ascii="宋体" w:hAnsi="宋体" w:cs="宋体"/>
                <w:b w:val="0"/>
                <w:bCs/>
                <w:i w:val="0"/>
                <w:iCs w:val="0"/>
                <w:color w:val="auto"/>
                <w:kern w:val="0"/>
                <w:sz w:val="21"/>
                <w:szCs w:val="21"/>
                <w:highlight w:val="none"/>
                <w:lang w:val="en-US" w:eastAsia="zh-CN"/>
              </w:rPr>
            </w:pPr>
            <w:r>
              <w:rPr>
                <w:rFonts w:hint="eastAsia" w:ascii="宋体" w:hAnsi="宋体" w:cs="宋体"/>
                <w:b w:val="0"/>
                <w:bCs/>
                <w:i w:val="0"/>
                <w:iCs w:val="0"/>
                <w:color w:val="auto"/>
                <w:kern w:val="0"/>
                <w:sz w:val="21"/>
                <w:szCs w:val="21"/>
                <w:highlight w:val="none"/>
                <w:lang w:val="en-US" w:eastAsia="zh-CN"/>
              </w:rPr>
              <w:t>收取方式：转账（转款时请备注：XXX项目采购代理费）</w:t>
            </w:r>
          </w:p>
          <w:p>
            <w:pPr>
              <w:autoSpaceDE w:val="0"/>
              <w:autoSpaceDN w:val="0"/>
              <w:spacing w:line="360" w:lineRule="auto"/>
              <w:ind w:firstLine="420" w:firstLineChars="200"/>
              <w:rPr>
                <w:rFonts w:hint="eastAsia" w:ascii="宋体" w:hAnsi="宋体" w:cs="宋体"/>
                <w:b w:val="0"/>
                <w:bCs/>
                <w:i w:val="0"/>
                <w:iCs w:val="0"/>
                <w:color w:val="auto"/>
                <w:kern w:val="0"/>
                <w:sz w:val="21"/>
                <w:szCs w:val="21"/>
                <w:highlight w:val="none"/>
                <w:lang w:val="en-US" w:eastAsia="zh-CN"/>
              </w:rPr>
            </w:pPr>
            <w:r>
              <w:rPr>
                <w:rFonts w:hint="eastAsia" w:ascii="宋体" w:hAnsi="宋体" w:cs="宋体"/>
                <w:b w:val="0"/>
                <w:bCs/>
                <w:i w:val="0"/>
                <w:iCs w:val="0"/>
                <w:color w:val="auto"/>
                <w:kern w:val="0"/>
                <w:sz w:val="21"/>
                <w:szCs w:val="21"/>
                <w:highlight w:val="none"/>
                <w:lang w:val="en-US" w:eastAsia="zh-CN"/>
              </w:rPr>
              <w:t>公司名称：阜阳市同创投资咨询管理有限公司</w:t>
            </w:r>
          </w:p>
          <w:p>
            <w:pPr>
              <w:autoSpaceDE w:val="0"/>
              <w:autoSpaceDN w:val="0"/>
              <w:spacing w:line="360" w:lineRule="auto"/>
              <w:ind w:firstLine="420" w:firstLineChars="200"/>
              <w:rPr>
                <w:rFonts w:hint="eastAsia" w:ascii="宋体" w:hAnsi="宋体" w:cs="宋体"/>
                <w:b w:val="0"/>
                <w:bCs/>
                <w:i w:val="0"/>
                <w:iCs w:val="0"/>
                <w:color w:val="auto"/>
                <w:kern w:val="0"/>
                <w:sz w:val="21"/>
                <w:szCs w:val="21"/>
                <w:highlight w:val="none"/>
                <w:lang w:val="en-US" w:eastAsia="zh-CN"/>
              </w:rPr>
            </w:pPr>
            <w:r>
              <w:rPr>
                <w:rFonts w:hint="eastAsia" w:ascii="宋体" w:hAnsi="宋体" w:cs="宋体"/>
                <w:b w:val="0"/>
                <w:bCs/>
                <w:i w:val="0"/>
                <w:iCs w:val="0"/>
                <w:color w:val="auto"/>
                <w:kern w:val="0"/>
                <w:sz w:val="21"/>
                <w:szCs w:val="21"/>
                <w:highlight w:val="none"/>
                <w:lang w:val="en-US" w:eastAsia="zh-CN"/>
              </w:rPr>
              <w:t>开户银行：阜阳颍东农村商业银行股份有限公司颍州路支行</w:t>
            </w:r>
          </w:p>
          <w:p>
            <w:pPr>
              <w:autoSpaceDE w:val="0"/>
              <w:autoSpaceDN w:val="0"/>
              <w:spacing w:line="360" w:lineRule="auto"/>
              <w:ind w:firstLine="420" w:firstLineChars="200"/>
              <w:rPr>
                <w:rFonts w:hint="eastAsia" w:ascii="宋体" w:hAnsi="宋体" w:eastAsia="宋体" w:cs="宋体"/>
                <w:i w:val="0"/>
                <w:iCs w:val="0"/>
                <w:color w:val="auto"/>
                <w:kern w:val="0"/>
                <w:sz w:val="21"/>
                <w:szCs w:val="21"/>
                <w:highlight w:val="none"/>
              </w:rPr>
            </w:pPr>
            <w:r>
              <w:rPr>
                <w:rFonts w:hint="eastAsia" w:ascii="宋体" w:hAnsi="宋体" w:cs="宋体"/>
                <w:b w:val="0"/>
                <w:bCs/>
                <w:i w:val="0"/>
                <w:iCs w:val="0"/>
                <w:color w:val="auto"/>
                <w:kern w:val="0"/>
                <w:sz w:val="21"/>
                <w:szCs w:val="21"/>
                <w:highlight w:val="none"/>
                <w:lang w:val="en-US" w:eastAsia="zh-CN"/>
              </w:rPr>
              <w:t>账号：2000 0614 2558 1030 0000 122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907" w:type="dxa"/>
            <w:noWrap w:val="0"/>
            <w:vAlign w:val="center"/>
          </w:tcPr>
          <w:p>
            <w:pPr>
              <w:pStyle w:val="31"/>
              <w:spacing w:before="149" w:line="360" w:lineRule="auto"/>
              <w:ind w:right="109"/>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34.3</w:t>
            </w:r>
          </w:p>
        </w:tc>
        <w:tc>
          <w:tcPr>
            <w:tcW w:w="2294" w:type="dxa"/>
            <w:noWrap w:val="0"/>
            <w:vAlign w:val="center"/>
          </w:tcPr>
          <w:p>
            <w:pPr>
              <w:autoSpaceDE w:val="0"/>
              <w:autoSpaceDN w:val="0"/>
              <w:spacing w:line="360" w:lineRule="auto"/>
              <w:rPr>
                <w:rFonts w:hint="eastAsia" w:ascii="宋体" w:hAnsi="宋体" w:eastAsia="宋体" w:cs="宋体"/>
                <w:i w:val="0"/>
                <w:iCs w:val="0"/>
                <w:color w:val="auto"/>
                <w:kern w:val="0"/>
                <w:sz w:val="21"/>
                <w:szCs w:val="21"/>
                <w:highlight w:val="none"/>
              </w:rPr>
            </w:pPr>
            <w:r>
              <w:rPr>
                <w:rFonts w:hint="eastAsia" w:ascii="宋体" w:hAnsi="宋体" w:eastAsia="宋体" w:cs="宋体"/>
                <w:i w:val="0"/>
                <w:iCs w:val="0"/>
                <w:color w:val="auto"/>
                <w:kern w:val="0"/>
                <w:sz w:val="21"/>
                <w:szCs w:val="21"/>
                <w:highlight w:val="none"/>
              </w:rPr>
              <w:t>质疑函递交的接收部门、联系电话和通讯地址</w:t>
            </w:r>
          </w:p>
        </w:tc>
        <w:tc>
          <w:tcPr>
            <w:tcW w:w="5660" w:type="dxa"/>
            <w:noWrap w:val="0"/>
            <w:vAlign w:val="center"/>
          </w:tcPr>
          <w:p>
            <w:pPr>
              <w:autoSpaceDE w:val="0"/>
              <w:autoSpaceDN w:val="0"/>
              <w:spacing w:line="360" w:lineRule="auto"/>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 xml:space="preserve">接收部门： 阜阳市城市资产投资经营有限责任公司、阜阳市同创投资咨询管理有限公司  </w:t>
            </w:r>
          </w:p>
          <w:p>
            <w:pPr>
              <w:autoSpaceDE w:val="0"/>
              <w:autoSpaceDN w:val="0"/>
              <w:spacing w:line="360" w:lineRule="auto"/>
              <w:rPr>
                <w:rFonts w:hint="eastAsia"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 xml:space="preserve">联系电话： </w:t>
            </w:r>
            <w:r>
              <w:rPr>
                <w:rFonts w:hint="eastAsia" w:ascii="宋体" w:hAnsi="宋体" w:cs="宋体"/>
                <w:color w:val="auto"/>
                <w:kern w:val="0"/>
                <w:szCs w:val="21"/>
                <w:highlight w:val="none"/>
                <w:lang w:val="en-US" w:bidi="zh-CN"/>
              </w:rPr>
              <w:t>0558-3681589</w:t>
            </w:r>
            <w:r>
              <w:rPr>
                <w:rFonts w:hint="eastAsia" w:ascii="宋体" w:hAnsi="宋体" w:cs="宋体"/>
                <w:color w:val="auto"/>
                <w:kern w:val="0"/>
                <w:szCs w:val="21"/>
                <w:highlight w:val="none"/>
                <w:lang w:val="zh-CN" w:bidi="zh-CN"/>
              </w:rPr>
              <w:t>、</w:t>
            </w:r>
            <w:r>
              <w:rPr>
                <w:rFonts w:hint="eastAsia" w:ascii="宋体" w:hAnsi="宋体" w:cs="宋体"/>
                <w:color w:val="auto"/>
                <w:kern w:val="0"/>
                <w:szCs w:val="21"/>
                <w:highlight w:val="none"/>
                <w:lang w:val="en-US" w:bidi="zh-CN"/>
              </w:rPr>
              <w:t>0558-2166016</w:t>
            </w:r>
            <w:r>
              <w:rPr>
                <w:rFonts w:hint="eastAsia" w:ascii="宋体" w:hAnsi="宋体" w:cs="宋体"/>
                <w:color w:val="auto"/>
                <w:kern w:val="0"/>
                <w:szCs w:val="21"/>
                <w:highlight w:val="none"/>
                <w:lang w:val="zh-CN" w:bidi="zh-CN"/>
              </w:rPr>
              <w:t xml:space="preserve">  </w:t>
            </w:r>
          </w:p>
          <w:p>
            <w:pPr>
              <w:autoSpaceDE w:val="0"/>
              <w:autoSpaceDN w:val="0"/>
              <w:spacing w:line="360" w:lineRule="auto"/>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 xml:space="preserve">电子邮箱： </w:t>
            </w:r>
            <w:r>
              <w:rPr>
                <w:rFonts w:hint="eastAsia" w:ascii="宋体" w:hAnsi="宋体" w:cs="宋体"/>
                <w:color w:val="auto"/>
                <w:kern w:val="0"/>
                <w:szCs w:val="21"/>
                <w:highlight w:val="none"/>
                <w:lang w:val="en-US" w:bidi="zh-CN"/>
              </w:rPr>
              <w:t>370509802@qq.com</w:t>
            </w:r>
            <w:r>
              <w:rPr>
                <w:rFonts w:hint="eastAsia" w:ascii="宋体" w:hAnsi="宋体" w:cs="宋体"/>
                <w:color w:val="auto"/>
                <w:kern w:val="0"/>
                <w:szCs w:val="21"/>
                <w:highlight w:val="none"/>
                <w:lang w:val="zh-CN" w:bidi="zh-CN"/>
              </w:rPr>
              <w:t xml:space="preserve"> </w:t>
            </w:r>
          </w:p>
          <w:p>
            <w:pPr>
              <w:autoSpaceDE w:val="0"/>
              <w:autoSpaceDN w:val="0"/>
              <w:spacing w:line="360" w:lineRule="auto"/>
              <w:rPr>
                <w:rFonts w:hint="eastAsia" w:ascii="宋体" w:hAnsi="宋体" w:eastAsia="宋体" w:cs="宋体"/>
                <w:i w:val="0"/>
                <w:iCs w:val="0"/>
                <w:color w:val="auto"/>
                <w:kern w:val="0"/>
                <w:sz w:val="21"/>
                <w:szCs w:val="21"/>
                <w:highlight w:val="none"/>
              </w:rPr>
            </w:pPr>
            <w:r>
              <w:rPr>
                <w:rFonts w:hint="eastAsia" w:ascii="宋体" w:hAnsi="宋体" w:cs="宋体"/>
                <w:color w:val="auto"/>
                <w:kern w:val="0"/>
                <w:szCs w:val="21"/>
                <w:highlight w:val="none"/>
                <w:lang w:val="zh-CN" w:bidi="zh-CN"/>
              </w:rPr>
              <w:t xml:space="preserve">通讯地址： </w:t>
            </w:r>
            <w:r>
              <w:rPr>
                <w:rFonts w:hint="eastAsia" w:ascii="宋体" w:hAnsi="宋体" w:cs="宋体"/>
                <w:color w:val="auto"/>
                <w:kern w:val="0"/>
                <w:szCs w:val="21"/>
                <w:highlight w:val="none"/>
                <w:lang w:val="en-US" w:bidi="zh-CN"/>
              </w:rPr>
              <w:t>阜阳市颍州区淮河路2000号建投大厦</w:t>
            </w:r>
            <w:r>
              <w:rPr>
                <w:rFonts w:hint="eastAsia" w:ascii="宋体" w:hAnsi="宋体" w:cs="宋体"/>
                <w:color w:val="auto"/>
                <w:kern w:val="0"/>
                <w:szCs w:val="21"/>
                <w:highlight w:val="none"/>
                <w:lang w:val="zh-CN" w:bidi="zh-CN"/>
              </w:rPr>
              <w:t xml:space="preserve">、阜阳市市民中心三楼6号厅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07" w:type="dxa"/>
            <w:noWrap w:val="0"/>
            <w:vAlign w:val="center"/>
          </w:tcPr>
          <w:p>
            <w:pPr>
              <w:pStyle w:val="31"/>
              <w:spacing w:before="19" w:line="360" w:lineRule="auto"/>
              <w:ind w:left="118" w:right="109"/>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35</w:t>
            </w:r>
          </w:p>
        </w:tc>
        <w:tc>
          <w:tcPr>
            <w:tcW w:w="2294" w:type="dxa"/>
            <w:noWrap w:val="0"/>
            <w:vAlign w:val="center"/>
          </w:tcPr>
          <w:p>
            <w:pPr>
              <w:pStyle w:val="31"/>
              <w:spacing w:before="19" w:line="360" w:lineRule="auto"/>
              <w:ind w:left="107"/>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其他内容</w:t>
            </w:r>
          </w:p>
        </w:tc>
        <w:tc>
          <w:tcPr>
            <w:tcW w:w="5660" w:type="dxa"/>
            <w:noWrap w:val="0"/>
            <w:vAlign w:val="center"/>
          </w:tcPr>
          <w:p>
            <w:pPr>
              <w:pStyle w:val="31"/>
              <w:spacing w:line="360" w:lineRule="auto"/>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z w:val="21"/>
                <w:szCs w:val="21"/>
                <w:highlight w:val="none"/>
                <w:lang w:val="en-US" w:eastAsia="zh-CN"/>
              </w:rPr>
              <w:t>/</w:t>
            </w:r>
            <w:r>
              <w:rPr>
                <w:rFonts w:hint="eastAsia" w:ascii="宋体" w:hAnsi="宋体" w:eastAsia="宋体" w:cs="宋体"/>
                <w:i w:val="0"/>
                <w:iCs w:val="0"/>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907" w:type="dxa"/>
            <w:noWrap w:val="0"/>
            <w:vAlign w:val="center"/>
          </w:tcPr>
          <w:p>
            <w:pPr>
              <w:pStyle w:val="31"/>
              <w:spacing w:before="2" w:line="360" w:lineRule="auto"/>
              <w:jc w:val="center"/>
              <w:rPr>
                <w:rFonts w:hint="eastAsia" w:ascii="宋体" w:hAnsi="宋体" w:eastAsia="宋体" w:cs="宋体"/>
                <w:i w:val="0"/>
                <w:iCs w:val="0"/>
                <w:color w:val="auto"/>
                <w:sz w:val="21"/>
                <w:szCs w:val="21"/>
                <w:highlight w:val="none"/>
                <w:lang w:eastAsia="en-US"/>
              </w:rPr>
            </w:pPr>
          </w:p>
          <w:p>
            <w:pPr>
              <w:pStyle w:val="31"/>
              <w:spacing w:line="360" w:lineRule="auto"/>
              <w:ind w:right="109"/>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35.2</w:t>
            </w:r>
          </w:p>
        </w:tc>
        <w:tc>
          <w:tcPr>
            <w:tcW w:w="2294" w:type="dxa"/>
            <w:noWrap w:val="0"/>
            <w:vAlign w:val="center"/>
          </w:tcPr>
          <w:p>
            <w:pPr>
              <w:pStyle w:val="31"/>
              <w:spacing w:line="360" w:lineRule="auto"/>
              <w:ind w:left="10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关于联合体参加</w:t>
            </w:r>
          </w:p>
          <w:p>
            <w:pPr>
              <w:pStyle w:val="31"/>
              <w:spacing w:before="160" w:line="360" w:lineRule="auto"/>
              <w:ind w:left="107"/>
              <w:jc w:val="both"/>
              <w:rPr>
                <w:rFonts w:hint="eastAsia" w:ascii="宋体" w:hAnsi="宋体" w:eastAsia="宋体" w:cs="宋体"/>
                <w:i w:val="0"/>
                <w:iCs w:val="0"/>
                <w:color w:val="auto"/>
                <w:sz w:val="21"/>
                <w:szCs w:val="21"/>
                <w:highlight w:val="none"/>
              </w:rPr>
            </w:pPr>
            <w:r>
              <w:rPr>
                <w:rFonts w:hint="eastAsia" w:cs="宋体"/>
                <w:i w:val="0"/>
                <w:iCs w:val="0"/>
                <w:color w:val="auto"/>
                <w:sz w:val="21"/>
                <w:szCs w:val="21"/>
                <w:highlight w:val="none"/>
                <w:lang w:eastAsia="zh-CN"/>
              </w:rPr>
              <w:t>谈判</w:t>
            </w:r>
            <w:r>
              <w:rPr>
                <w:rFonts w:hint="eastAsia" w:ascii="宋体" w:hAnsi="宋体" w:eastAsia="宋体" w:cs="宋体"/>
                <w:i w:val="0"/>
                <w:iCs w:val="0"/>
                <w:color w:val="auto"/>
                <w:sz w:val="21"/>
                <w:szCs w:val="21"/>
                <w:highlight w:val="none"/>
              </w:rPr>
              <w:t>的相关约定</w:t>
            </w:r>
          </w:p>
        </w:tc>
        <w:tc>
          <w:tcPr>
            <w:tcW w:w="5660" w:type="dxa"/>
            <w:noWrap w:val="0"/>
            <w:vAlign w:val="center"/>
          </w:tcPr>
          <w:p>
            <w:pPr>
              <w:pStyle w:val="31"/>
              <w:spacing w:before="160" w:line="360" w:lineRule="auto"/>
              <w:ind w:left="108"/>
              <w:jc w:val="both"/>
              <w:rPr>
                <w:rFonts w:hint="eastAsia" w:ascii="宋体" w:hAnsi="宋体" w:eastAsia="宋体" w:cs="宋体"/>
                <w:i w:val="0"/>
                <w:iCs w:val="0"/>
                <w:color w:val="auto"/>
                <w:sz w:val="21"/>
                <w:szCs w:val="21"/>
                <w:highlight w:val="none"/>
                <w:lang w:eastAsia="zh-CN"/>
              </w:rPr>
            </w:pPr>
            <w:r>
              <w:rPr>
                <w:rFonts w:hint="eastAsia" w:cs="宋体"/>
                <w:i w:val="0"/>
                <w:iCs w:val="0"/>
                <w:color w:val="auto"/>
                <w:sz w:val="21"/>
                <w:szCs w:val="21"/>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07" w:type="dxa"/>
            <w:noWrap w:val="0"/>
            <w:vAlign w:val="center"/>
          </w:tcPr>
          <w:p>
            <w:pPr>
              <w:pStyle w:val="31"/>
              <w:spacing w:before="2" w:line="360" w:lineRule="auto"/>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35.3</w:t>
            </w:r>
          </w:p>
        </w:tc>
        <w:tc>
          <w:tcPr>
            <w:tcW w:w="2294" w:type="dxa"/>
            <w:noWrap w:val="0"/>
            <w:vAlign w:val="center"/>
          </w:tcPr>
          <w:p>
            <w:pPr>
              <w:pStyle w:val="31"/>
              <w:spacing w:line="360" w:lineRule="auto"/>
              <w:ind w:left="107"/>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社保证明材料(如有)</w:t>
            </w:r>
          </w:p>
        </w:tc>
        <w:tc>
          <w:tcPr>
            <w:tcW w:w="5660" w:type="dxa"/>
            <w:noWrap w:val="0"/>
            <w:vAlign w:val="center"/>
          </w:tcPr>
          <w:p>
            <w:pPr>
              <w:pStyle w:val="31"/>
              <w:spacing w:line="360" w:lineRule="auto"/>
              <w:ind w:left="108" w:right="9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w:t>
            </w:r>
            <w:r>
              <w:rPr>
                <w:rFonts w:hint="eastAsia" w:cs="宋体"/>
                <w:i w:val="0"/>
                <w:iCs w:val="0"/>
                <w:color w:val="auto"/>
                <w:sz w:val="21"/>
                <w:szCs w:val="21"/>
                <w:highlight w:val="none"/>
                <w:lang w:eastAsia="zh-CN"/>
              </w:rPr>
              <w:t>谈判</w:t>
            </w:r>
            <w:r>
              <w:rPr>
                <w:rFonts w:hint="eastAsia" w:ascii="宋体" w:hAnsi="宋体" w:eastAsia="宋体" w:cs="宋体"/>
                <w:i w:val="0"/>
                <w:iCs w:val="0"/>
                <w:color w:val="auto"/>
                <w:sz w:val="21"/>
                <w:szCs w:val="21"/>
                <w:highlight w:val="none"/>
              </w:rPr>
              <w:t>文件中要求提供的社保证明材料为下述形式之一（响应文件中须提供扫描件）：</w:t>
            </w:r>
          </w:p>
          <w:p>
            <w:pPr>
              <w:pStyle w:val="31"/>
              <w:numPr>
                <w:ilvl w:val="0"/>
                <w:numId w:val="2"/>
              </w:numPr>
              <w:tabs>
                <w:tab w:val="left" w:pos="710"/>
              </w:tabs>
              <w:spacing w:line="360" w:lineRule="auto"/>
              <w:ind w:hanging="60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社保局官方网站查询的缴费记录截图；</w:t>
            </w:r>
          </w:p>
          <w:p>
            <w:pPr>
              <w:pStyle w:val="31"/>
              <w:numPr>
                <w:ilvl w:val="0"/>
                <w:numId w:val="2"/>
              </w:numPr>
              <w:tabs>
                <w:tab w:val="left" w:pos="710"/>
              </w:tabs>
              <w:spacing w:before="158" w:line="360" w:lineRule="auto"/>
              <w:ind w:hanging="60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社保局的书面证明材料；</w:t>
            </w:r>
          </w:p>
          <w:p>
            <w:pPr>
              <w:pStyle w:val="31"/>
              <w:numPr>
                <w:ilvl w:val="0"/>
                <w:numId w:val="2"/>
              </w:numPr>
              <w:tabs>
                <w:tab w:val="left" w:pos="723"/>
              </w:tabs>
              <w:spacing w:before="160" w:line="360" w:lineRule="auto"/>
              <w:ind w:left="108" w:right="99" w:firstLine="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经供应商委托的第三方人力资源服务机构或与供应商有直接隶属关系的机构可以代缴社保，但须提供有关证明材料并经</w:t>
            </w:r>
            <w:r>
              <w:rPr>
                <w:rFonts w:hint="eastAsia" w:cs="宋体"/>
                <w:i w:val="0"/>
                <w:iCs w:val="0"/>
                <w:color w:val="auto"/>
                <w:sz w:val="21"/>
                <w:szCs w:val="21"/>
                <w:highlight w:val="none"/>
                <w:lang w:eastAsia="zh-CN"/>
              </w:rPr>
              <w:t>谈判</w:t>
            </w:r>
            <w:r>
              <w:rPr>
                <w:rFonts w:hint="eastAsia" w:ascii="宋体" w:hAnsi="宋体" w:eastAsia="宋体" w:cs="宋体"/>
                <w:i w:val="0"/>
                <w:iCs w:val="0"/>
                <w:color w:val="auto"/>
                <w:sz w:val="21"/>
                <w:szCs w:val="21"/>
                <w:highlight w:val="none"/>
              </w:rPr>
              <w:t>小组确认。</w:t>
            </w:r>
          </w:p>
          <w:p>
            <w:pPr>
              <w:pStyle w:val="31"/>
              <w:numPr>
                <w:ilvl w:val="0"/>
                <w:numId w:val="2"/>
              </w:numPr>
              <w:tabs>
                <w:tab w:val="left" w:pos="723"/>
              </w:tabs>
              <w:spacing w:line="360" w:lineRule="auto"/>
              <w:ind w:left="108" w:right="99" w:firstLine="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参与</w:t>
            </w:r>
            <w:r>
              <w:rPr>
                <w:rFonts w:hint="eastAsia" w:cs="宋体"/>
                <w:i w:val="0"/>
                <w:iCs w:val="0"/>
                <w:color w:val="auto"/>
                <w:sz w:val="21"/>
                <w:szCs w:val="21"/>
                <w:highlight w:val="none"/>
                <w:lang w:eastAsia="zh-CN"/>
              </w:rPr>
              <w:t>谈判</w:t>
            </w:r>
            <w:r>
              <w:rPr>
                <w:rFonts w:hint="eastAsia" w:ascii="宋体" w:hAnsi="宋体" w:eastAsia="宋体" w:cs="宋体"/>
                <w:i w:val="0"/>
                <w:iCs w:val="0"/>
                <w:color w:val="auto"/>
                <w:sz w:val="21"/>
                <w:szCs w:val="21"/>
                <w:highlight w:val="none"/>
              </w:rPr>
              <w:t>的院校，社保证明可以用以下任意一种：</w:t>
            </w:r>
          </w:p>
          <w:p>
            <w:pPr>
              <w:pStyle w:val="31"/>
              <w:spacing w:line="360" w:lineRule="auto"/>
              <w:ind w:left="108" w:right="95" w:firstLine="48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①加盖供应商公章的教师证（须为本单位人员）；</w:t>
            </w:r>
          </w:p>
          <w:p>
            <w:pPr>
              <w:pStyle w:val="31"/>
              <w:spacing w:before="4" w:line="360" w:lineRule="auto"/>
              <w:ind w:left="588"/>
              <w:jc w:val="both"/>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②医保证明材料。</w:t>
            </w:r>
          </w:p>
          <w:p>
            <w:pPr>
              <w:pStyle w:val="31"/>
              <w:numPr>
                <w:ilvl w:val="0"/>
                <w:numId w:val="2"/>
              </w:numPr>
              <w:tabs>
                <w:tab w:val="left" w:pos="710"/>
              </w:tabs>
              <w:spacing w:before="158" w:line="360" w:lineRule="auto"/>
              <w:ind w:hanging="60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其他经</w:t>
            </w:r>
            <w:r>
              <w:rPr>
                <w:rFonts w:hint="eastAsia" w:cs="宋体"/>
                <w:i w:val="0"/>
                <w:iCs w:val="0"/>
                <w:color w:val="auto"/>
                <w:sz w:val="21"/>
                <w:szCs w:val="21"/>
                <w:highlight w:val="none"/>
                <w:lang w:eastAsia="zh-CN"/>
              </w:rPr>
              <w:t>谈判</w:t>
            </w:r>
            <w:r>
              <w:rPr>
                <w:rFonts w:hint="eastAsia" w:ascii="宋体" w:hAnsi="宋体" w:eastAsia="宋体" w:cs="宋体"/>
                <w:i w:val="0"/>
                <w:iCs w:val="0"/>
                <w:color w:val="auto"/>
                <w:sz w:val="21"/>
                <w:szCs w:val="21"/>
                <w:highlight w:val="none"/>
              </w:rPr>
              <w:t>小组认可的证明材料。</w:t>
            </w:r>
          </w:p>
          <w:p>
            <w:pPr>
              <w:pStyle w:val="31"/>
              <w:numPr>
                <w:ilvl w:val="0"/>
                <w:numId w:val="2"/>
              </w:numPr>
              <w:tabs>
                <w:tab w:val="left" w:pos="710"/>
              </w:tabs>
              <w:spacing w:before="158" w:line="360" w:lineRule="auto"/>
              <w:ind w:hanging="602"/>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907" w:type="dxa"/>
            <w:noWrap w:val="0"/>
            <w:vAlign w:val="center"/>
          </w:tcPr>
          <w:p>
            <w:pPr>
              <w:pStyle w:val="31"/>
              <w:spacing w:line="360" w:lineRule="auto"/>
              <w:ind w:right="249"/>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35.4</w:t>
            </w:r>
          </w:p>
        </w:tc>
        <w:tc>
          <w:tcPr>
            <w:tcW w:w="2294" w:type="dxa"/>
            <w:noWrap w:val="0"/>
            <w:vAlign w:val="center"/>
          </w:tcPr>
          <w:p>
            <w:pPr>
              <w:pStyle w:val="31"/>
              <w:spacing w:line="360" w:lineRule="auto"/>
              <w:ind w:left="107"/>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本项目提供除电子版</w:t>
            </w:r>
            <w:r>
              <w:rPr>
                <w:rFonts w:hint="eastAsia" w:cs="宋体"/>
                <w:i w:val="0"/>
                <w:iCs w:val="0"/>
                <w:color w:val="auto"/>
                <w:sz w:val="21"/>
                <w:szCs w:val="21"/>
                <w:highlight w:val="none"/>
                <w:lang w:eastAsia="zh-CN"/>
              </w:rPr>
              <w:t>谈判</w:t>
            </w:r>
            <w:r>
              <w:rPr>
                <w:rFonts w:hint="eastAsia" w:ascii="宋体" w:hAnsi="宋体" w:eastAsia="宋体" w:cs="宋体"/>
                <w:i w:val="0"/>
                <w:iCs w:val="0"/>
                <w:color w:val="auto"/>
                <w:sz w:val="21"/>
                <w:szCs w:val="21"/>
                <w:highlight w:val="none"/>
              </w:rPr>
              <w:t>文件以外的其他资料</w:t>
            </w:r>
          </w:p>
        </w:tc>
        <w:tc>
          <w:tcPr>
            <w:tcW w:w="5660" w:type="dxa"/>
            <w:noWrap w:val="0"/>
            <w:vAlign w:val="center"/>
          </w:tcPr>
          <w:p>
            <w:pPr>
              <w:pStyle w:val="31"/>
              <w:spacing w:before="160" w:line="360" w:lineRule="auto"/>
              <w:ind w:left="108"/>
              <w:jc w:val="center"/>
              <w:rPr>
                <w:rFonts w:hint="eastAsia" w:ascii="宋体" w:hAnsi="宋体" w:eastAsia="宋体" w:cs="宋体"/>
                <w:i w:val="0"/>
                <w:iCs w:val="0"/>
                <w:color w:val="auto"/>
                <w:sz w:val="21"/>
                <w:szCs w:val="21"/>
                <w:highlight w:val="none"/>
                <w:lang w:val="en-US" w:eastAsia="zh-CN"/>
              </w:rPr>
            </w:pPr>
            <w:r>
              <w:rPr>
                <w:rFonts w:hint="eastAsia" w:cs="宋体"/>
                <w:i w:val="0"/>
                <w:iCs w:val="0"/>
                <w:color w:val="auto"/>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7" w:hRule="atLeast"/>
        </w:trPr>
        <w:tc>
          <w:tcPr>
            <w:tcW w:w="907" w:type="dxa"/>
            <w:noWrap w:val="0"/>
            <w:vAlign w:val="center"/>
          </w:tcPr>
          <w:p>
            <w:pPr>
              <w:pStyle w:val="31"/>
              <w:spacing w:line="360" w:lineRule="auto"/>
              <w:ind w:right="210" w:rightChars="0"/>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35.5</w:t>
            </w:r>
          </w:p>
        </w:tc>
        <w:tc>
          <w:tcPr>
            <w:tcW w:w="2294" w:type="dxa"/>
            <w:noWrap w:val="0"/>
            <w:vAlign w:val="center"/>
          </w:tcPr>
          <w:p>
            <w:pPr>
              <w:pStyle w:val="31"/>
              <w:spacing w:line="360" w:lineRule="auto"/>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解释权</w:t>
            </w:r>
          </w:p>
        </w:tc>
        <w:tc>
          <w:tcPr>
            <w:tcW w:w="5660" w:type="dxa"/>
            <w:noWrap w:val="0"/>
            <w:vAlign w:val="center"/>
          </w:tcPr>
          <w:p>
            <w:pPr>
              <w:pStyle w:val="31"/>
              <w:numPr>
                <w:ilvl w:val="0"/>
                <w:numId w:val="3"/>
              </w:numPr>
              <w:tabs>
                <w:tab w:val="left" w:pos="710"/>
              </w:tabs>
              <w:spacing w:line="276" w:lineRule="auto"/>
              <w:ind w:right="-29" w:firstLine="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构成本</w:t>
            </w:r>
            <w:r>
              <w:rPr>
                <w:rFonts w:hint="eastAsia" w:ascii="宋体" w:hAnsi="宋体" w:eastAsia="宋体" w:cs="宋体"/>
                <w:i w:val="0"/>
                <w:iCs w:val="0"/>
                <w:color w:val="auto"/>
                <w:sz w:val="21"/>
                <w:szCs w:val="21"/>
                <w:highlight w:val="none"/>
                <w:lang w:eastAsia="zh-CN"/>
              </w:rPr>
              <w:t>谈判</w:t>
            </w:r>
            <w:r>
              <w:rPr>
                <w:rFonts w:hint="eastAsia" w:ascii="宋体" w:hAnsi="宋体" w:eastAsia="宋体" w:cs="宋体"/>
                <w:i w:val="0"/>
                <w:iCs w:val="0"/>
                <w:color w:val="auto"/>
                <w:sz w:val="21"/>
                <w:szCs w:val="21"/>
                <w:highlight w:val="none"/>
              </w:rPr>
              <w:t>文件的各个组成文件应互为解释，互为说明；</w:t>
            </w:r>
          </w:p>
          <w:p>
            <w:pPr>
              <w:pStyle w:val="31"/>
              <w:numPr>
                <w:ilvl w:val="0"/>
                <w:numId w:val="3"/>
              </w:numPr>
              <w:tabs>
                <w:tab w:val="left" w:pos="710"/>
              </w:tabs>
              <w:spacing w:line="276" w:lineRule="auto"/>
              <w:ind w:right="-29" w:firstLine="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同一组成文件中就同一事项的规定或约定不一致的，以编排顺序在后者为准；</w:t>
            </w:r>
          </w:p>
          <w:p>
            <w:pPr>
              <w:pStyle w:val="31"/>
              <w:numPr>
                <w:ilvl w:val="0"/>
                <w:numId w:val="3"/>
              </w:numPr>
              <w:tabs>
                <w:tab w:val="left" w:pos="710"/>
              </w:tabs>
              <w:spacing w:line="276" w:lineRule="auto"/>
              <w:ind w:right="-29" w:firstLine="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如有不明确或不一致，构成合同文件组成内</w:t>
            </w:r>
          </w:p>
          <w:p>
            <w:pPr>
              <w:pStyle w:val="31"/>
              <w:numPr>
                <w:ilvl w:val="0"/>
                <w:numId w:val="3"/>
              </w:numPr>
              <w:tabs>
                <w:tab w:val="left" w:pos="710"/>
              </w:tabs>
              <w:spacing w:line="276" w:lineRule="auto"/>
              <w:ind w:right="-29" w:firstLine="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容的，以合同文件约定内容为准，且以专用合同条款约定的合同文件优先顺序解释；</w:t>
            </w:r>
          </w:p>
          <w:p>
            <w:pPr>
              <w:pStyle w:val="31"/>
              <w:numPr>
                <w:ilvl w:val="0"/>
                <w:numId w:val="3"/>
              </w:numPr>
              <w:tabs>
                <w:tab w:val="left" w:pos="710"/>
              </w:tabs>
              <w:spacing w:line="276" w:lineRule="auto"/>
              <w:ind w:right="-29" w:firstLine="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除</w:t>
            </w:r>
            <w:r>
              <w:rPr>
                <w:rFonts w:hint="eastAsia" w:ascii="宋体" w:hAnsi="宋体" w:eastAsia="宋体" w:cs="宋体"/>
                <w:i w:val="0"/>
                <w:iCs w:val="0"/>
                <w:color w:val="auto"/>
                <w:sz w:val="21"/>
                <w:szCs w:val="21"/>
                <w:highlight w:val="none"/>
                <w:lang w:eastAsia="zh-CN"/>
              </w:rPr>
              <w:t>谈判</w:t>
            </w:r>
            <w:r>
              <w:rPr>
                <w:rFonts w:hint="eastAsia" w:ascii="宋体" w:hAnsi="宋体" w:eastAsia="宋体" w:cs="宋体"/>
                <w:i w:val="0"/>
                <w:iCs w:val="0"/>
                <w:color w:val="auto"/>
                <w:sz w:val="21"/>
                <w:szCs w:val="21"/>
                <w:highlight w:val="none"/>
              </w:rPr>
              <w:t>文件中有特别规定外，仅适用于</w:t>
            </w:r>
            <w:r>
              <w:rPr>
                <w:rFonts w:hint="eastAsia" w:ascii="宋体" w:hAnsi="宋体" w:eastAsia="宋体" w:cs="宋体"/>
                <w:i w:val="0"/>
                <w:iCs w:val="0"/>
                <w:color w:val="auto"/>
                <w:sz w:val="21"/>
                <w:szCs w:val="21"/>
                <w:highlight w:val="none"/>
                <w:lang w:eastAsia="zh-CN"/>
              </w:rPr>
              <w:t>谈判</w:t>
            </w:r>
            <w:r>
              <w:rPr>
                <w:rFonts w:hint="eastAsia" w:ascii="宋体" w:hAnsi="宋体" w:eastAsia="宋体" w:cs="宋体"/>
                <w:i w:val="0"/>
                <w:iCs w:val="0"/>
                <w:color w:val="auto"/>
                <w:sz w:val="21"/>
                <w:szCs w:val="21"/>
                <w:highlight w:val="none"/>
              </w:rPr>
              <w:t>及响应文件提交阶段的规定，按</w:t>
            </w:r>
            <w:r>
              <w:rPr>
                <w:rFonts w:hint="eastAsia" w:ascii="宋体" w:hAnsi="宋体" w:eastAsia="宋体" w:cs="宋体"/>
                <w:i w:val="0"/>
                <w:iCs w:val="0"/>
                <w:color w:val="auto"/>
                <w:sz w:val="21"/>
                <w:szCs w:val="21"/>
                <w:highlight w:val="none"/>
                <w:lang w:eastAsia="zh-CN"/>
              </w:rPr>
              <w:t>谈判</w:t>
            </w:r>
            <w:r>
              <w:rPr>
                <w:rFonts w:hint="eastAsia" w:ascii="宋体" w:hAnsi="宋体" w:eastAsia="宋体" w:cs="宋体"/>
                <w:i w:val="0"/>
                <w:iCs w:val="0"/>
                <w:color w:val="auto"/>
                <w:sz w:val="21"/>
                <w:szCs w:val="21"/>
                <w:highlight w:val="none"/>
              </w:rPr>
              <w:t>公告、供应商须知、评审方法和标准、响应文件格式的先后顺序解释；</w:t>
            </w:r>
          </w:p>
          <w:p>
            <w:pPr>
              <w:pStyle w:val="31"/>
              <w:numPr>
                <w:ilvl w:val="0"/>
                <w:numId w:val="3"/>
              </w:numPr>
              <w:tabs>
                <w:tab w:val="left" w:pos="710"/>
              </w:tabs>
              <w:spacing w:line="276" w:lineRule="auto"/>
              <w:ind w:right="-29" w:firstLine="0"/>
              <w:jc w:val="both"/>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按本款前述规定仍不能形成结论的，由采购人负责解释。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907" w:type="dxa"/>
            <w:noWrap w:val="0"/>
            <w:vAlign w:val="center"/>
          </w:tcPr>
          <w:p>
            <w:pPr>
              <w:pStyle w:val="31"/>
              <w:spacing w:before="19" w:line="360" w:lineRule="auto"/>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35.6</w:t>
            </w:r>
          </w:p>
        </w:tc>
        <w:tc>
          <w:tcPr>
            <w:tcW w:w="2294" w:type="dxa"/>
            <w:noWrap w:val="0"/>
            <w:vAlign w:val="center"/>
          </w:tcPr>
          <w:p>
            <w:pPr>
              <w:pStyle w:val="31"/>
              <w:spacing w:before="19" w:line="360" w:lineRule="auto"/>
              <w:ind w:left="107"/>
              <w:jc w:val="center"/>
              <w:rPr>
                <w:rFonts w:hint="eastAsia" w:ascii="宋体" w:hAnsi="宋体" w:eastAsia="宋体" w:cs="宋体"/>
                <w:i w:val="0"/>
                <w:iCs w:val="0"/>
                <w:color w:val="auto"/>
                <w:sz w:val="21"/>
                <w:szCs w:val="21"/>
                <w:highlight w:val="none"/>
                <w:lang w:eastAsia="en-US"/>
              </w:rPr>
            </w:pPr>
            <w:r>
              <w:rPr>
                <w:rFonts w:hint="eastAsia" w:ascii="宋体" w:hAnsi="宋体" w:eastAsia="宋体" w:cs="宋体"/>
                <w:i w:val="0"/>
                <w:iCs w:val="0"/>
                <w:color w:val="auto"/>
                <w:sz w:val="21"/>
                <w:szCs w:val="21"/>
                <w:highlight w:val="none"/>
                <w:lang w:eastAsia="en-US"/>
              </w:rPr>
              <w:t>其他补充说明</w:t>
            </w:r>
          </w:p>
        </w:tc>
        <w:tc>
          <w:tcPr>
            <w:tcW w:w="5660" w:type="dxa"/>
            <w:noWrap w:val="0"/>
            <w:vAlign w:val="center"/>
          </w:tcPr>
          <w:p>
            <w:pPr>
              <w:spacing w:line="312" w:lineRule="auto"/>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w:t>
            </w:r>
          </w:p>
        </w:tc>
      </w:tr>
    </w:tbl>
    <w:p>
      <w:pPr>
        <w:pStyle w:val="9"/>
        <w:spacing w:before="9" w:line="360" w:lineRule="auto"/>
        <w:rPr>
          <w:color w:val="auto"/>
          <w:sz w:val="21"/>
          <w:szCs w:val="21"/>
          <w:highlight w:val="none"/>
        </w:rPr>
      </w:pPr>
    </w:p>
    <w:p>
      <w:pPr>
        <w:spacing w:line="360" w:lineRule="auto"/>
        <w:rPr>
          <w:rFonts w:ascii="宋体" w:hAnsi="宋体"/>
          <w:color w:val="auto"/>
          <w:highlight w:val="none"/>
        </w:rPr>
        <w:sectPr>
          <w:footerReference r:id="rId3" w:type="default"/>
          <w:pgSz w:w="11910" w:h="16850"/>
          <w:pgMar w:top="1400" w:right="1240" w:bottom="1460" w:left="1240" w:header="877" w:footer="1266" w:gutter="0"/>
          <w:cols w:space="720" w:num="1"/>
        </w:sectPr>
      </w:pPr>
    </w:p>
    <w:p>
      <w:pPr>
        <w:pStyle w:val="5"/>
        <w:spacing w:before="56"/>
        <w:ind w:left="1367" w:right="1497"/>
        <w:jc w:val="center"/>
        <w:rPr>
          <w:color w:val="auto"/>
          <w:sz w:val="32"/>
          <w:szCs w:val="32"/>
          <w:highlight w:val="none"/>
        </w:rPr>
      </w:pPr>
      <w:r>
        <w:rPr>
          <w:rFonts w:hint="eastAsia"/>
          <w:color w:val="auto"/>
          <w:sz w:val="32"/>
          <w:szCs w:val="32"/>
          <w:highlight w:val="none"/>
          <w:lang w:val="en-US" w:eastAsia="zh-CN"/>
        </w:rPr>
        <w:t>二</w:t>
      </w:r>
      <w:r>
        <w:rPr>
          <w:color w:val="auto"/>
          <w:sz w:val="32"/>
          <w:szCs w:val="32"/>
          <w:highlight w:val="none"/>
        </w:rPr>
        <w:t>、供应商须知正文</w:t>
      </w:r>
    </w:p>
    <w:p>
      <w:pPr>
        <w:pStyle w:val="5"/>
        <w:numPr>
          <w:ilvl w:val="0"/>
          <w:numId w:val="4"/>
        </w:numPr>
        <w:tabs>
          <w:tab w:val="left" w:pos="915"/>
        </w:tabs>
        <w:spacing w:before="160" w:line="360" w:lineRule="auto"/>
        <w:rPr>
          <w:color w:val="auto"/>
          <w:sz w:val="21"/>
          <w:szCs w:val="21"/>
          <w:highlight w:val="none"/>
        </w:rPr>
      </w:pPr>
      <w:r>
        <w:rPr>
          <w:color w:val="auto"/>
          <w:sz w:val="21"/>
          <w:szCs w:val="21"/>
          <w:highlight w:val="none"/>
        </w:rPr>
        <w:t>适用范围</w:t>
      </w:r>
    </w:p>
    <w:p>
      <w:pPr>
        <w:pStyle w:val="32"/>
        <w:numPr>
          <w:ilvl w:val="1"/>
          <w:numId w:val="4"/>
        </w:numPr>
        <w:tabs>
          <w:tab w:val="left" w:pos="1090"/>
        </w:tabs>
        <w:spacing w:before="159" w:line="360" w:lineRule="auto"/>
        <w:ind w:left="220" w:leftChars="0" w:right="2274" w:firstLine="420" w:firstLineChars="200"/>
        <w:rPr>
          <w:b/>
          <w:color w:val="auto"/>
          <w:sz w:val="21"/>
          <w:szCs w:val="21"/>
          <w:highlight w:val="none"/>
        </w:rPr>
      </w:pPr>
      <w:r>
        <w:rPr>
          <w:rFonts w:hint="eastAsia"/>
          <w:color w:val="auto"/>
          <w:sz w:val="21"/>
          <w:szCs w:val="21"/>
          <w:highlight w:val="none"/>
        </w:rPr>
        <w:t>本谈判文件仅适用于本次谈判所述的货物项目采购</w:t>
      </w:r>
      <w:r>
        <w:rPr>
          <w:color w:val="auto"/>
          <w:sz w:val="21"/>
          <w:szCs w:val="21"/>
          <w:highlight w:val="none"/>
        </w:rPr>
        <w:t>。</w:t>
      </w:r>
    </w:p>
    <w:p>
      <w:pPr>
        <w:pStyle w:val="32"/>
        <w:tabs>
          <w:tab w:val="left" w:pos="1090"/>
        </w:tabs>
        <w:spacing w:before="159" w:line="360" w:lineRule="auto"/>
        <w:ind w:left="630" w:leftChars="300" w:right="2274" w:firstLine="8" w:firstLineChars="0"/>
        <w:rPr>
          <w:b/>
          <w:color w:val="auto"/>
          <w:sz w:val="21"/>
          <w:szCs w:val="21"/>
          <w:highlight w:val="none"/>
        </w:rPr>
      </w:pPr>
      <w:r>
        <w:rPr>
          <w:b/>
          <w:color w:val="auto"/>
          <w:sz w:val="21"/>
          <w:szCs w:val="21"/>
          <w:highlight w:val="none"/>
        </w:rPr>
        <w:t>2.定义</w:t>
      </w:r>
    </w:p>
    <w:p>
      <w:pPr>
        <w:pStyle w:val="32"/>
        <w:numPr>
          <w:ilvl w:val="1"/>
          <w:numId w:val="5"/>
        </w:numPr>
        <w:tabs>
          <w:tab w:val="left" w:pos="1152"/>
        </w:tabs>
        <w:spacing w:line="360" w:lineRule="auto"/>
        <w:ind w:right="253" w:firstLine="434"/>
        <w:jc w:val="both"/>
        <w:rPr>
          <w:color w:val="auto"/>
          <w:sz w:val="21"/>
          <w:szCs w:val="21"/>
          <w:highlight w:val="none"/>
        </w:rPr>
      </w:pPr>
      <w:r>
        <w:rPr>
          <w:rFonts w:hint="eastAsia"/>
          <w:color w:val="auto"/>
          <w:sz w:val="21"/>
          <w:szCs w:val="21"/>
          <w:highlight w:val="none"/>
        </w:rPr>
        <w:t>货物：是指各种形态和种类的物品，包括原材料、燃料、设备、产品等。</w:t>
      </w:r>
    </w:p>
    <w:p>
      <w:pPr>
        <w:pStyle w:val="32"/>
        <w:numPr>
          <w:ilvl w:val="1"/>
          <w:numId w:val="5"/>
        </w:numPr>
        <w:tabs>
          <w:tab w:val="left" w:pos="1090"/>
        </w:tabs>
        <w:spacing w:line="360" w:lineRule="auto"/>
        <w:ind w:right="368" w:firstLine="434"/>
        <w:jc w:val="both"/>
        <w:rPr>
          <w:rFonts w:hint="eastAsia"/>
          <w:color w:val="auto"/>
          <w:sz w:val="21"/>
          <w:szCs w:val="21"/>
          <w:highlight w:val="none"/>
        </w:rPr>
      </w:pPr>
      <w:r>
        <w:rPr>
          <w:rFonts w:hint="eastAsia"/>
          <w:color w:val="auto"/>
          <w:sz w:val="21"/>
          <w:szCs w:val="21"/>
          <w:highlight w:val="none"/>
        </w:rPr>
        <w:t>时限（年份、月份等）计算：系指从谈判之日向前追溯 X 年/月（“X” 为“一”及以后整数）起算。</w:t>
      </w:r>
    </w:p>
    <w:p>
      <w:pPr>
        <w:pStyle w:val="32"/>
        <w:numPr>
          <w:ilvl w:val="1"/>
          <w:numId w:val="5"/>
        </w:numPr>
        <w:tabs>
          <w:tab w:val="left" w:pos="1090"/>
        </w:tabs>
        <w:spacing w:line="360" w:lineRule="auto"/>
        <w:ind w:right="368" w:firstLine="434"/>
        <w:jc w:val="both"/>
        <w:rPr>
          <w:rFonts w:hint="eastAsia"/>
          <w:color w:val="auto"/>
          <w:sz w:val="21"/>
          <w:szCs w:val="21"/>
          <w:highlight w:val="none"/>
        </w:rPr>
      </w:pPr>
      <w:r>
        <w:rPr>
          <w:rFonts w:hint="eastAsia"/>
          <w:color w:val="auto"/>
          <w:sz w:val="21"/>
          <w:szCs w:val="21"/>
          <w:highlight w:val="none"/>
        </w:rPr>
        <w:t>业绩：除非本谈判文件中另有规定，业绩系指符合本谈判文件规定且已供货（安装）完毕的与最终用户签订的合同。供应商与其关联公司（如母公司、控股公司、分公司、子公司、同一法定代表人的公司等）之间签订的合同，均不予认可。</w:t>
      </w:r>
    </w:p>
    <w:p>
      <w:pPr>
        <w:pStyle w:val="32"/>
        <w:numPr>
          <w:ilvl w:val="0"/>
          <w:numId w:val="0"/>
        </w:numPr>
        <w:tabs>
          <w:tab w:val="left" w:pos="1090"/>
        </w:tabs>
        <w:spacing w:line="360" w:lineRule="auto"/>
        <w:ind w:left="218" w:leftChars="104" w:right="368" w:rightChars="0" w:firstLine="420" w:firstLineChars="200"/>
        <w:jc w:val="both"/>
        <w:rPr>
          <w:color w:val="auto"/>
          <w:sz w:val="21"/>
          <w:szCs w:val="21"/>
          <w:highlight w:val="none"/>
        </w:rPr>
      </w:pPr>
      <w:r>
        <w:rPr>
          <w:rFonts w:hint="eastAsia"/>
          <w:color w:val="auto"/>
          <w:sz w:val="21"/>
          <w:szCs w:val="21"/>
          <w:highlight w:val="none"/>
        </w:rPr>
        <w:t>除非本谈判文件中另有规定，否则业绩均为已供货（安装）完毕的业绩，业绩时间均以合同签订之日为追溯节点。</w:t>
      </w:r>
    </w:p>
    <w:p>
      <w:pPr>
        <w:pStyle w:val="5"/>
        <w:numPr>
          <w:ilvl w:val="0"/>
          <w:numId w:val="6"/>
        </w:numPr>
        <w:tabs>
          <w:tab w:val="left" w:pos="1020"/>
        </w:tabs>
        <w:spacing w:line="360" w:lineRule="auto"/>
        <w:ind w:hanging="349"/>
        <w:jc w:val="both"/>
        <w:rPr>
          <w:color w:val="auto"/>
          <w:sz w:val="21"/>
          <w:szCs w:val="21"/>
          <w:highlight w:val="none"/>
        </w:rPr>
      </w:pPr>
      <w:r>
        <w:rPr>
          <w:color w:val="auto"/>
          <w:sz w:val="21"/>
          <w:szCs w:val="21"/>
          <w:highlight w:val="none"/>
        </w:rPr>
        <w:t>采购人、采购代理机构及供应商</w:t>
      </w:r>
    </w:p>
    <w:p>
      <w:pPr>
        <w:pStyle w:val="32"/>
        <w:numPr>
          <w:ilvl w:val="1"/>
          <w:numId w:val="6"/>
        </w:numPr>
        <w:tabs>
          <w:tab w:val="left" w:pos="1090"/>
        </w:tabs>
        <w:spacing w:before="158" w:line="360" w:lineRule="auto"/>
        <w:ind w:right="370" w:firstLine="434"/>
        <w:jc w:val="both"/>
        <w:rPr>
          <w:color w:val="auto"/>
          <w:sz w:val="21"/>
          <w:szCs w:val="21"/>
          <w:highlight w:val="none"/>
        </w:rPr>
      </w:pPr>
      <w:r>
        <w:rPr>
          <w:color w:val="auto"/>
          <w:sz w:val="21"/>
          <w:szCs w:val="21"/>
          <w:highlight w:val="none"/>
        </w:rPr>
        <w:t>采购人：本项目的采购人见</w:t>
      </w:r>
      <w:r>
        <w:rPr>
          <w:color w:val="auto"/>
          <w:sz w:val="21"/>
          <w:szCs w:val="21"/>
          <w:highlight w:val="none"/>
          <w:u w:val="single"/>
        </w:rPr>
        <w:t>供应商须知前附表</w:t>
      </w:r>
      <w:r>
        <w:rPr>
          <w:color w:val="auto"/>
          <w:sz w:val="21"/>
          <w:szCs w:val="21"/>
          <w:highlight w:val="none"/>
        </w:rPr>
        <w:t>。</w:t>
      </w:r>
    </w:p>
    <w:p>
      <w:pPr>
        <w:pStyle w:val="32"/>
        <w:numPr>
          <w:ilvl w:val="1"/>
          <w:numId w:val="6"/>
        </w:numPr>
        <w:tabs>
          <w:tab w:val="left" w:pos="1073"/>
        </w:tabs>
        <w:spacing w:before="5" w:line="360" w:lineRule="auto"/>
        <w:ind w:right="253" w:firstLine="434"/>
        <w:jc w:val="both"/>
        <w:rPr>
          <w:color w:val="auto"/>
          <w:sz w:val="21"/>
          <w:szCs w:val="21"/>
          <w:highlight w:val="none"/>
        </w:rPr>
      </w:pPr>
      <w:r>
        <w:rPr>
          <w:color w:val="auto"/>
          <w:sz w:val="21"/>
          <w:szCs w:val="21"/>
          <w:highlight w:val="none"/>
        </w:rPr>
        <w:t>采购代理机构：本项目的采购代理机构见</w:t>
      </w:r>
      <w:r>
        <w:rPr>
          <w:color w:val="auto"/>
          <w:sz w:val="21"/>
          <w:szCs w:val="21"/>
          <w:highlight w:val="none"/>
          <w:u w:val="single"/>
        </w:rPr>
        <w:t>供应商须知前附表</w:t>
      </w:r>
      <w:r>
        <w:rPr>
          <w:color w:val="auto"/>
          <w:sz w:val="21"/>
          <w:szCs w:val="21"/>
          <w:highlight w:val="none"/>
        </w:rPr>
        <w:t>。</w:t>
      </w:r>
    </w:p>
    <w:p>
      <w:pPr>
        <w:pStyle w:val="32"/>
        <w:numPr>
          <w:ilvl w:val="1"/>
          <w:numId w:val="6"/>
        </w:numPr>
        <w:tabs>
          <w:tab w:val="left" w:pos="1090"/>
        </w:tabs>
        <w:spacing w:line="360" w:lineRule="auto"/>
        <w:ind w:right="369" w:firstLine="434"/>
        <w:jc w:val="both"/>
        <w:rPr>
          <w:color w:val="auto"/>
          <w:sz w:val="21"/>
          <w:szCs w:val="21"/>
          <w:highlight w:val="none"/>
        </w:rPr>
      </w:pPr>
      <w:r>
        <w:rPr>
          <w:color w:val="auto"/>
          <w:sz w:val="21"/>
          <w:szCs w:val="21"/>
          <w:highlight w:val="none"/>
        </w:rPr>
        <w:t>供应商：</w:t>
      </w:r>
      <w:r>
        <w:rPr>
          <w:color w:val="auto"/>
          <w:spacing w:val="-5"/>
          <w:sz w:val="21"/>
          <w:szCs w:val="21"/>
          <w:highlight w:val="none"/>
        </w:rPr>
        <w:t>是指向采购人提供货物、工程或者服务的法人、非法人组织或</w:t>
      </w:r>
      <w:r>
        <w:rPr>
          <w:color w:val="auto"/>
          <w:spacing w:val="-10"/>
          <w:sz w:val="21"/>
          <w:szCs w:val="21"/>
          <w:highlight w:val="none"/>
        </w:rPr>
        <w:t>者自然人。分</w:t>
      </w:r>
      <w:r>
        <w:rPr>
          <w:color w:val="auto"/>
          <w:spacing w:val="-5"/>
          <w:sz w:val="21"/>
          <w:szCs w:val="21"/>
          <w:highlight w:val="none"/>
        </w:rPr>
        <w:t>支机构不得参加</w:t>
      </w:r>
      <w:r>
        <w:rPr>
          <w:rFonts w:hint="eastAsia"/>
          <w:color w:val="auto"/>
          <w:spacing w:val="-5"/>
          <w:sz w:val="21"/>
          <w:szCs w:val="21"/>
          <w:highlight w:val="none"/>
          <w:lang w:val="en-US" w:eastAsia="zh-CN"/>
        </w:rPr>
        <w:t>本次</w:t>
      </w:r>
      <w:r>
        <w:rPr>
          <w:color w:val="auto"/>
          <w:spacing w:val="-5"/>
          <w:sz w:val="21"/>
          <w:szCs w:val="21"/>
          <w:highlight w:val="none"/>
        </w:rPr>
        <w:t>采购活动，但银行、保险、石油石化、电力、电信等特殊行业除外。本项目的供应商须满足以下条件：</w:t>
      </w:r>
    </w:p>
    <w:p>
      <w:pPr>
        <w:pStyle w:val="32"/>
        <w:numPr>
          <w:ilvl w:val="2"/>
          <w:numId w:val="6"/>
        </w:numPr>
        <w:tabs>
          <w:tab w:val="left" w:pos="1330"/>
        </w:tabs>
        <w:spacing w:line="360" w:lineRule="auto"/>
        <w:ind w:right="369" w:firstLine="434"/>
        <w:jc w:val="both"/>
        <w:rPr>
          <w:color w:val="auto"/>
          <w:sz w:val="21"/>
          <w:szCs w:val="21"/>
          <w:highlight w:val="none"/>
        </w:rPr>
      </w:pPr>
      <w:r>
        <w:rPr>
          <w:color w:val="auto"/>
          <w:sz w:val="21"/>
          <w:szCs w:val="21"/>
          <w:highlight w:val="none"/>
        </w:rPr>
        <w:t>在中华人民共和国境内注册，能够独立承担民事责任，有生产或供应能力的本国供应商。</w:t>
      </w:r>
    </w:p>
    <w:p>
      <w:pPr>
        <w:pStyle w:val="32"/>
        <w:numPr>
          <w:ilvl w:val="2"/>
          <w:numId w:val="6"/>
        </w:numPr>
        <w:tabs>
          <w:tab w:val="left" w:pos="1330"/>
        </w:tabs>
        <w:spacing w:before="2" w:line="360" w:lineRule="auto"/>
        <w:ind w:right="369" w:firstLine="434"/>
        <w:jc w:val="both"/>
        <w:rPr>
          <w:color w:val="auto"/>
          <w:sz w:val="21"/>
          <w:szCs w:val="21"/>
          <w:highlight w:val="none"/>
        </w:rPr>
      </w:pPr>
      <w:r>
        <w:rPr>
          <w:color w:val="auto"/>
          <w:sz w:val="21"/>
          <w:szCs w:val="21"/>
          <w:highlight w:val="none"/>
        </w:rPr>
        <w:t>具备《中华人民共和国政府采购法》第二十二条关于供应商条件的规定，遵守本项目采购人和</w:t>
      </w:r>
      <w:r>
        <w:rPr>
          <w:rFonts w:hint="eastAsia"/>
          <w:color w:val="auto"/>
          <w:sz w:val="21"/>
          <w:szCs w:val="21"/>
          <w:highlight w:val="none"/>
          <w:lang w:val="en-US" w:eastAsia="zh-CN"/>
        </w:rPr>
        <w:t>相关</w:t>
      </w:r>
      <w:r>
        <w:rPr>
          <w:color w:val="auto"/>
          <w:sz w:val="21"/>
          <w:szCs w:val="21"/>
          <w:highlight w:val="none"/>
        </w:rPr>
        <w:t>部门采购的有关规定。</w:t>
      </w:r>
    </w:p>
    <w:p>
      <w:pPr>
        <w:pStyle w:val="32"/>
        <w:numPr>
          <w:ilvl w:val="2"/>
          <w:numId w:val="6"/>
        </w:numPr>
        <w:tabs>
          <w:tab w:val="left" w:pos="1330"/>
        </w:tabs>
        <w:spacing w:line="360" w:lineRule="auto"/>
        <w:ind w:left="640" w:leftChars="0" w:firstLine="0" w:firstLineChars="0"/>
        <w:jc w:val="both"/>
        <w:rPr>
          <w:color w:val="auto"/>
          <w:sz w:val="21"/>
          <w:szCs w:val="21"/>
          <w:highlight w:val="none"/>
        </w:rPr>
      </w:pPr>
      <w:r>
        <w:rPr>
          <w:color w:val="auto"/>
          <w:sz w:val="21"/>
          <w:szCs w:val="21"/>
          <w:highlight w:val="none"/>
        </w:rPr>
        <w:t>以采购代理机构认可的方式获得了本项目的谈判文件。</w:t>
      </w:r>
    </w:p>
    <w:p>
      <w:pPr>
        <w:pStyle w:val="32"/>
        <w:numPr>
          <w:ilvl w:val="1"/>
          <w:numId w:val="6"/>
        </w:numPr>
        <w:tabs>
          <w:tab w:val="left" w:pos="640"/>
        </w:tabs>
        <w:spacing w:before="5" w:line="360" w:lineRule="auto"/>
        <w:ind w:left="1085" w:leftChars="304" w:hanging="447" w:hangingChars="213"/>
        <w:rPr>
          <w:color w:val="auto"/>
          <w:sz w:val="21"/>
          <w:szCs w:val="21"/>
          <w:highlight w:val="none"/>
        </w:rPr>
      </w:pPr>
      <w:r>
        <w:rPr>
          <w:color w:val="auto"/>
          <w:sz w:val="21"/>
          <w:szCs w:val="21"/>
          <w:highlight w:val="none"/>
        </w:rPr>
        <w:t>若</w:t>
      </w:r>
      <w:r>
        <w:rPr>
          <w:color w:val="auto"/>
          <w:sz w:val="21"/>
          <w:szCs w:val="21"/>
          <w:highlight w:val="none"/>
          <w:u w:val="single"/>
        </w:rPr>
        <w:t>供应商须知前附表</w:t>
      </w:r>
      <w:r>
        <w:rPr>
          <w:color w:val="auto"/>
          <w:sz w:val="21"/>
          <w:szCs w:val="21"/>
          <w:highlight w:val="none"/>
        </w:rPr>
        <w:t>中允许联合体参加谈判，对联合体规定如下：</w:t>
      </w:r>
    </w:p>
    <w:p>
      <w:pPr>
        <w:pStyle w:val="32"/>
        <w:numPr>
          <w:ilvl w:val="2"/>
          <w:numId w:val="6"/>
        </w:numPr>
        <w:tabs>
          <w:tab w:val="left" w:pos="1313"/>
        </w:tabs>
        <w:spacing w:before="158" w:line="360" w:lineRule="auto"/>
        <w:ind w:left="1085" w:leftChars="304" w:hanging="447" w:hangingChars="213"/>
        <w:jc w:val="both"/>
        <w:rPr>
          <w:color w:val="auto"/>
          <w:sz w:val="21"/>
          <w:szCs w:val="21"/>
          <w:highlight w:val="none"/>
        </w:rPr>
      </w:pPr>
      <w:r>
        <w:rPr>
          <w:color w:val="auto"/>
          <w:sz w:val="21"/>
          <w:szCs w:val="21"/>
          <w:highlight w:val="none"/>
        </w:rPr>
        <w:t>两个以上供应商可以组成一个谈判联合体，以一个供应商的身份谈判。</w:t>
      </w:r>
    </w:p>
    <w:p>
      <w:pPr>
        <w:pStyle w:val="32"/>
        <w:numPr>
          <w:ilvl w:val="2"/>
          <w:numId w:val="6"/>
        </w:numPr>
        <w:tabs>
          <w:tab w:val="left" w:pos="1330"/>
        </w:tabs>
        <w:spacing w:before="162" w:line="360" w:lineRule="auto"/>
        <w:ind w:right="369" w:firstLine="434"/>
        <w:jc w:val="both"/>
        <w:rPr>
          <w:color w:val="auto"/>
          <w:sz w:val="21"/>
          <w:szCs w:val="21"/>
          <w:highlight w:val="none"/>
        </w:rPr>
      </w:pPr>
      <w:r>
        <w:rPr>
          <w:color w:val="auto"/>
          <w:sz w:val="21"/>
          <w:szCs w:val="21"/>
          <w:highlight w:val="none"/>
        </w:rPr>
        <w:t>联合体各方均应符合《中华人民共和国政府采购法》第二十二条规定的条件。</w:t>
      </w:r>
    </w:p>
    <w:p>
      <w:pPr>
        <w:pStyle w:val="32"/>
        <w:numPr>
          <w:ilvl w:val="2"/>
          <w:numId w:val="6"/>
        </w:numPr>
        <w:tabs>
          <w:tab w:val="left" w:pos="1330"/>
        </w:tabs>
        <w:spacing w:before="4" w:line="360" w:lineRule="auto"/>
        <w:ind w:right="371" w:firstLine="434"/>
        <w:jc w:val="both"/>
        <w:rPr>
          <w:color w:val="auto"/>
          <w:sz w:val="21"/>
          <w:szCs w:val="21"/>
          <w:highlight w:val="none"/>
        </w:rPr>
      </w:pPr>
      <w:r>
        <w:rPr>
          <w:color w:val="auto"/>
          <w:sz w:val="21"/>
          <w:szCs w:val="21"/>
          <w:highlight w:val="none"/>
        </w:rPr>
        <w:t>采购人根据采购项目对供应商的特殊要求，联合体中至少应当有一方符合相关规定。</w:t>
      </w:r>
    </w:p>
    <w:p>
      <w:pPr>
        <w:pStyle w:val="32"/>
        <w:numPr>
          <w:ilvl w:val="2"/>
          <w:numId w:val="6"/>
        </w:numPr>
        <w:tabs>
          <w:tab w:val="left" w:pos="1330"/>
        </w:tabs>
        <w:spacing w:before="5" w:line="360" w:lineRule="auto"/>
        <w:ind w:right="371" w:firstLine="434"/>
        <w:jc w:val="both"/>
        <w:rPr>
          <w:color w:val="auto"/>
          <w:sz w:val="21"/>
          <w:szCs w:val="21"/>
          <w:highlight w:val="none"/>
        </w:rPr>
      </w:pPr>
      <w:r>
        <w:rPr>
          <w:color w:val="auto"/>
          <w:sz w:val="21"/>
          <w:szCs w:val="21"/>
          <w:highlight w:val="none"/>
        </w:rPr>
        <w:t>联合体各方应签订联合体协议，明确约定联合体各方承担的工作和相应的责任，并将联合体协议作为响应文件的一部分提交。</w:t>
      </w:r>
    </w:p>
    <w:p>
      <w:pPr>
        <w:pStyle w:val="32"/>
        <w:numPr>
          <w:ilvl w:val="2"/>
          <w:numId w:val="6"/>
        </w:numPr>
        <w:tabs>
          <w:tab w:val="left" w:pos="1330"/>
        </w:tabs>
        <w:spacing w:line="360" w:lineRule="auto"/>
        <w:ind w:right="369" w:firstLine="434"/>
        <w:jc w:val="both"/>
        <w:rPr>
          <w:color w:val="auto"/>
          <w:sz w:val="21"/>
          <w:szCs w:val="21"/>
          <w:highlight w:val="none"/>
        </w:rPr>
      </w:pPr>
      <w:r>
        <w:rPr>
          <w:color w:val="auto"/>
          <w:sz w:val="21"/>
          <w:szCs w:val="21"/>
          <w:highlight w:val="none"/>
        </w:rPr>
        <w:t>大中型企业、其他自然人、法人或者非法人组织与小型、微型企业组成联合体共同参加谈判，联合体协议中应写明小型、微型企业的协议合同金额占到联合体协议合同总金额的比例。</w:t>
      </w:r>
    </w:p>
    <w:p>
      <w:pPr>
        <w:pStyle w:val="32"/>
        <w:numPr>
          <w:ilvl w:val="2"/>
          <w:numId w:val="6"/>
        </w:numPr>
        <w:tabs>
          <w:tab w:val="left" w:pos="1330"/>
        </w:tabs>
        <w:spacing w:line="360" w:lineRule="auto"/>
        <w:ind w:right="370" w:firstLine="434"/>
        <w:jc w:val="both"/>
        <w:rPr>
          <w:color w:val="auto"/>
          <w:sz w:val="21"/>
          <w:szCs w:val="21"/>
          <w:highlight w:val="none"/>
        </w:rPr>
      </w:pPr>
      <w:r>
        <w:rPr>
          <w:color w:val="auto"/>
          <w:sz w:val="21"/>
          <w:szCs w:val="21"/>
          <w:highlight w:val="none"/>
        </w:rPr>
        <w:t>联合体中有同类资质的供应商按照联合体分工承担相同工作的，应当按照资质等级较低的供应商确定资质等级。</w:t>
      </w:r>
    </w:p>
    <w:p>
      <w:pPr>
        <w:pStyle w:val="32"/>
        <w:numPr>
          <w:ilvl w:val="2"/>
          <w:numId w:val="6"/>
        </w:numPr>
        <w:tabs>
          <w:tab w:val="left" w:pos="1330"/>
        </w:tabs>
        <w:spacing w:before="4" w:line="360" w:lineRule="auto"/>
        <w:ind w:right="366" w:firstLine="434"/>
        <w:jc w:val="both"/>
        <w:rPr>
          <w:color w:val="auto"/>
          <w:sz w:val="21"/>
          <w:szCs w:val="21"/>
          <w:highlight w:val="none"/>
        </w:rPr>
      </w:pPr>
      <w:r>
        <w:rPr>
          <w:color w:val="auto"/>
          <w:sz w:val="21"/>
          <w:szCs w:val="21"/>
          <w:highlight w:val="none"/>
        </w:rPr>
        <w:t>以联合体形式参加采购活动的，联合体各方不得再单独参加或者与其他供应商另外组成联合体参加本项目谈判，否则相关响应文件将被认定为响应无效。</w:t>
      </w:r>
    </w:p>
    <w:p>
      <w:pPr>
        <w:pStyle w:val="32"/>
        <w:numPr>
          <w:ilvl w:val="2"/>
          <w:numId w:val="6"/>
        </w:numPr>
        <w:tabs>
          <w:tab w:val="left" w:pos="1330"/>
        </w:tabs>
        <w:spacing w:line="360" w:lineRule="auto"/>
        <w:ind w:left="1257" w:leftChars="273" w:hanging="684" w:hangingChars="326"/>
        <w:jc w:val="both"/>
        <w:rPr>
          <w:color w:val="auto"/>
          <w:sz w:val="21"/>
          <w:szCs w:val="21"/>
          <w:highlight w:val="none"/>
        </w:rPr>
      </w:pPr>
      <w:r>
        <w:rPr>
          <w:color w:val="auto"/>
          <w:sz w:val="21"/>
          <w:szCs w:val="21"/>
          <w:highlight w:val="none"/>
        </w:rPr>
        <w:t>对联合体参加谈判的其他资格要求见供应商资格。</w:t>
      </w:r>
    </w:p>
    <w:p>
      <w:pPr>
        <w:pStyle w:val="32"/>
        <w:numPr>
          <w:ilvl w:val="1"/>
          <w:numId w:val="6"/>
        </w:numPr>
        <w:tabs>
          <w:tab w:val="left" w:pos="1090"/>
        </w:tabs>
        <w:spacing w:before="161" w:line="360" w:lineRule="auto"/>
        <w:ind w:right="245" w:firstLine="434"/>
        <w:jc w:val="both"/>
        <w:rPr>
          <w:color w:val="auto"/>
          <w:sz w:val="21"/>
          <w:szCs w:val="21"/>
          <w:highlight w:val="none"/>
        </w:rPr>
      </w:pPr>
      <w:r>
        <w:rPr>
          <w:color w:val="auto"/>
          <w:sz w:val="21"/>
          <w:szCs w:val="21"/>
          <w:highlight w:val="none"/>
        </w:rPr>
        <w:t>单位负责人为同一人或者存在直接控股、管理关系的不同供应商，不得参加同一合同项下的采购活动。否则其相关响应文件将被认定为响应无效。</w:t>
      </w:r>
    </w:p>
    <w:p>
      <w:pPr>
        <w:pStyle w:val="32"/>
        <w:numPr>
          <w:ilvl w:val="1"/>
          <w:numId w:val="6"/>
        </w:numPr>
        <w:tabs>
          <w:tab w:val="left" w:pos="1090"/>
        </w:tabs>
        <w:spacing w:before="4" w:line="360" w:lineRule="auto"/>
        <w:ind w:right="360" w:firstLine="434"/>
        <w:jc w:val="both"/>
        <w:rPr>
          <w:color w:val="auto"/>
          <w:sz w:val="21"/>
          <w:szCs w:val="21"/>
          <w:highlight w:val="none"/>
        </w:rPr>
      </w:pPr>
      <w:r>
        <w:rPr>
          <w:color w:val="auto"/>
          <w:sz w:val="21"/>
          <w:szCs w:val="21"/>
          <w:highlight w:val="none"/>
        </w:rPr>
        <w:t>为本项目提供过整体设计、规范编制或者项目管理、监理、检测等服务的供应商，不得再参加本项目上述服务以外的其他采购活动。否则其响应文件将被认定为响应无效。</w:t>
      </w:r>
    </w:p>
    <w:p>
      <w:pPr>
        <w:pStyle w:val="5"/>
        <w:numPr>
          <w:ilvl w:val="0"/>
          <w:numId w:val="6"/>
        </w:numPr>
        <w:tabs>
          <w:tab w:val="left" w:pos="915"/>
        </w:tabs>
        <w:spacing w:line="360" w:lineRule="auto"/>
        <w:ind w:left="915" w:hanging="244"/>
        <w:rPr>
          <w:color w:val="auto"/>
          <w:sz w:val="21"/>
          <w:szCs w:val="21"/>
          <w:highlight w:val="none"/>
        </w:rPr>
      </w:pPr>
      <w:r>
        <w:rPr>
          <w:color w:val="auto"/>
          <w:sz w:val="21"/>
          <w:szCs w:val="21"/>
          <w:highlight w:val="none"/>
        </w:rPr>
        <w:t>资金来源</w:t>
      </w:r>
    </w:p>
    <w:p>
      <w:pPr>
        <w:pStyle w:val="32"/>
        <w:numPr>
          <w:ilvl w:val="1"/>
          <w:numId w:val="6"/>
        </w:numPr>
        <w:tabs>
          <w:tab w:val="left" w:pos="1097"/>
        </w:tabs>
        <w:spacing w:before="159" w:line="360" w:lineRule="auto"/>
        <w:ind w:left="1093" w:leftChars="304" w:hanging="455" w:hangingChars="217"/>
        <w:jc w:val="both"/>
        <w:rPr>
          <w:color w:val="auto"/>
          <w:sz w:val="21"/>
          <w:szCs w:val="21"/>
          <w:highlight w:val="none"/>
        </w:rPr>
      </w:pPr>
      <w:r>
        <w:rPr>
          <w:color w:val="auto"/>
          <w:sz w:val="21"/>
          <w:szCs w:val="21"/>
          <w:highlight w:val="none"/>
        </w:rPr>
        <w:t>本项目的采购人已获得足以支付本次谈判后所签订的合同项下的资金。</w:t>
      </w:r>
    </w:p>
    <w:p>
      <w:pPr>
        <w:pStyle w:val="32"/>
        <w:numPr>
          <w:ilvl w:val="1"/>
          <w:numId w:val="6"/>
        </w:numPr>
        <w:tabs>
          <w:tab w:val="left" w:pos="1090"/>
        </w:tabs>
        <w:spacing w:before="160" w:line="360" w:lineRule="auto"/>
        <w:ind w:left="1093" w:leftChars="304" w:hanging="455" w:hangingChars="217"/>
        <w:jc w:val="both"/>
        <w:rPr>
          <w:color w:val="auto"/>
          <w:sz w:val="21"/>
          <w:szCs w:val="21"/>
          <w:highlight w:val="none"/>
        </w:rPr>
      </w:pPr>
      <w:r>
        <w:rPr>
          <w:color w:val="auto"/>
          <w:sz w:val="21"/>
          <w:szCs w:val="21"/>
          <w:highlight w:val="none"/>
        </w:rPr>
        <w:t>项目预算金额或分项（或分包）预算金额见谈判公告（谈判邀请）。</w:t>
      </w:r>
    </w:p>
    <w:p>
      <w:pPr>
        <w:pStyle w:val="5"/>
        <w:numPr>
          <w:ilvl w:val="0"/>
          <w:numId w:val="6"/>
        </w:numPr>
        <w:tabs>
          <w:tab w:val="left" w:pos="915"/>
        </w:tabs>
        <w:spacing w:before="56" w:line="360" w:lineRule="auto"/>
        <w:ind w:left="915" w:hanging="244"/>
        <w:rPr>
          <w:color w:val="auto"/>
          <w:sz w:val="21"/>
          <w:szCs w:val="21"/>
          <w:highlight w:val="none"/>
        </w:rPr>
      </w:pPr>
      <w:r>
        <w:rPr>
          <w:color w:val="auto"/>
          <w:sz w:val="21"/>
          <w:szCs w:val="21"/>
          <w:highlight w:val="none"/>
        </w:rPr>
        <w:t>谈判费用</w:t>
      </w:r>
    </w:p>
    <w:p>
      <w:pPr>
        <w:pStyle w:val="9"/>
        <w:spacing w:before="160" w:line="360" w:lineRule="auto"/>
        <w:ind w:left="671" w:right="248"/>
        <w:rPr>
          <w:color w:val="auto"/>
          <w:sz w:val="21"/>
          <w:szCs w:val="21"/>
          <w:highlight w:val="none"/>
        </w:rPr>
      </w:pPr>
      <w:r>
        <w:rPr>
          <w:color w:val="auto"/>
          <w:sz w:val="21"/>
          <w:szCs w:val="21"/>
          <w:highlight w:val="none"/>
        </w:rPr>
        <w:t>不论谈判的结果如何，供应商应承担其所有与准备和参加谈判有关的费用。</w:t>
      </w:r>
    </w:p>
    <w:p>
      <w:pPr>
        <w:pStyle w:val="9"/>
        <w:spacing w:before="160" w:line="360" w:lineRule="auto"/>
        <w:ind w:left="671" w:right="248"/>
        <w:rPr>
          <w:b/>
          <w:color w:val="auto"/>
          <w:sz w:val="21"/>
          <w:szCs w:val="21"/>
          <w:highlight w:val="none"/>
        </w:rPr>
      </w:pPr>
      <w:r>
        <w:rPr>
          <w:b/>
          <w:color w:val="auto"/>
          <w:sz w:val="21"/>
          <w:szCs w:val="21"/>
          <w:highlight w:val="none"/>
        </w:rPr>
        <w:t>6.适用法律</w:t>
      </w:r>
    </w:p>
    <w:p>
      <w:pPr>
        <w:pStyle w:val="9"/>
        <w:spacing w:before="5" w:line="360" w:lineRule="auto"/>
        <w:ind w:left="234" w:right="372" w:firstLine="434"/>
        <w:jc w:val="both"/>
        <w:rPr>
          <w:color w:val="auto"/>
          <w:sz w:val="21"/>
          <w:szCs w:val="21"/>
          <w:highlight w:val="none"/>
        </w:rPr>
      </w:pPr>
      <w:r>
        <w:rPr>
          <w:rFonts w:hint="eastAsia"/>
          <w:color w:val="auto"/>
          <w:sz w:val="21"/>
          <w:szCs w:val="21"/>
          <w:highlight w:val="none"/>
        </w:rPr>
        <w:t>本项目采购人、采购代理机构、供应商、</w:t>
      </w:r>
      <w:r>
        <w:rPr>
          <w:rFonts w:hint="eastAsia"/>
          <w:color w:val="auto"/>
          <w:sz w:val="21"/>
          <w:szCs w:val="21"/>
          <w:highlight w:val="none"/>
          <w:lang w:val="en-US" w:eastAsia="zh-CN"/>
        </w:rPr>
        <w:t>谈判</w:t>
      </w:r>
      <w:r>
        <w:rPr>
          <w:rFonts w:hint="eastAsia"/>
          <w:color w:val="auto"/>
          <w:sz w:val="21"/>
          <w:szCs w:val="21"/>
          <w:highlight w:val="none"/>
        </w:rPr>
        <w:t>小组的相关行为均受有关规定的约束，其权利受到相关法律法规的保护。</w:t>
      </w:r>
    </w:p>
    <w:p>
      <w:pPr>
        <w:pStyle w:val="5"/>
        <w:numPr>
          <w:ilvl w:val="0"/>
          <w:numId w:val="7"/>
        </w:numPr>
        <w:tabs>
          <w:tab w:val="left" w:pos="915"/>
        </w:tabs>
        <w:spacing w:line="360" w:lineRule="auto"/>
        <w:rPr>
          <w:color w:val="auto"/>
          <w:sz w:val="21"/>
          <w:szCs w:val="21"/>
          <w:highlight w:val="none"/>
        </w:rPr>
      </w:pPr>
      <w:r>
        <w:rPr>
          <w:color w:val="auto"/>
          <w:sz w:val="21"/>
          <w:szCs w:val="21"/>
          <w:highlight w:val="none"/>
        </w:rPr>
        <w:t>谈判文件构成</w:t>
      </w:r>
    </w:p>
    <w:p>
      <w:pPr>
        <w:pStyle w:val="32"/>
        <w:numPr>
          <w:ilvl w:val="1"/>
          <w:numId w:val="7"/>
        </w:numPr>
        <w:tabs>
          <w:tab w:val="left" w:pos="640"/>
        </w:tabs>
        <w:spacing w:before="158" w:line="360" w:lineRule="auto"/>
        <w:ind w:left="638" w:leftChars="187" w:hanging="245" w:hangingChars="117"/>
        <w:rPr>
          <w:color w:val="auto"/>
          <w:sz w:val="21"/>
          <w:szCs w:val="21"/>
          <w:highlight w:val="none"/>
        </w:rPr>
      </w:pPr>
      <w:r>
        <w:rPr>
          <w:color w:val="auto"/>
          <w:sz w:val="21"/>
          <w:szCs w:val="21"/>
          <w:highlight w:val="none"/>
        </w:rPr>
        <w:t>谈判文件包括下列内容：</w:t>
      </w:r>
    </w:p>
    <w:p>
      <w:pPr>
        <w:pStyle w:val="9"/>
        <w:tabs>
          <w:tab w:val="left" w:pos="2034"/>
        </w:tabs>
        <w:spacing w:before="161" w:line="360" w:lineRule="auto"/>
        <w:ind w:left="1074" w:right="4449"/>
        <w:rPr>
          <w:color w:val="auto"/>
          <w:sz w:val="21"/>
          <w:szCs w:val="21"/>
          <w:highlight w:val="none"/>
        </w:rPr>
      </w:pPr>
      <w:r>
        <w:rPr>
          <w:color w:val="auto"/>
          <w:sz w:val="21"/>
          <w:szCs w:val="21"/>
          <w:highlight w:val="none"/>
        </w:rPr>
        <w:t>第一章</w:t>
      </w:r>
      <w:r>
        <w:rPr>
          <w:color w:val="auto"/>
          <w:sz w:val="21"/>
          <w:szCs w:val="21"/>
          <w:highlight w:val="none"/>
        </w:rPr>
        <w:tab/>
      </w:r>
      <w:r>
        <w:rPr>
          <w:rFonts w:hint="eastAsia"/>
          <w:color w:val="auto"/>
          <w:sz w:val="21"/>
          <w:szCs w:val="21"/>
          <w:highlight w:val="none"/>
        </w:rPr>
        <w:t>竞争性谈判公告</w:t>
      </w:r>
    </w:p>
    <w:p>
      <w:pPr>
        <w:pStyle w:val="9"/>
        <w:tabs>
          <w:tab w:val="left" w:pos="2034"/>
        </w:tabs>
        <w:spacing w:line="360" w:lineRule="auto"/>
        <w:ind w:left="1072" w:right="4451"/>
        <w:rPr>
          <w:color w:val="auto"/>
          <w:sz w:val="21"/>
          <w:szCs w:val="21"/>
          <w:highlight w:val="none"/>
        </w:rPr>
      </w:pPr>
      <w:r>
        <w:rPr>
          <w:color w:val="auto"/>
          <w:sz w:val="21"/>
          <w:szCs w:val="21"/>
          <w:highlight w:val="none"/>
        </w:rPr>
        <w:t>第二章</w:t>
      </w:r>
      <w:r>
        <w:rPr>
          <w:color w:val="auto"/>
          <w:sz w:val="21"/>
          <w:szCs w:val="21"/>
          <w:highlight w:val="none"/>
        </w:rPr>
        <w:tab/>
      </w:r>
      <w:r>
        <w:rPr>
          <w:color w:val="auto"/>
          <w:sz w:val="21"/>
          <w:szCs w:val="21"/>
          <w:highlight w:val="none"/>
        </w:rPr>
        <w:t>供应商须知</w:t>
      </w:r>
    </w:p>
    <w:p>
      <w:pPr>
        <w:pStyle w:val="9"/>
        <w:tabs>
          <w:tab w:val="left" w:pos="2034"/>
        </w:tabs>
        <w:spacing w:before="5"/>
        <w:ind w:left="1074"/>
        <w:rPr>
          <w:color w:val="auto"/>
          <w:sz w:val="21"/>
          <w:szCs w:val="21"/>
          <w:highlight w:val="none"/>
        </w:rPr>
      </w:pPr>
      <w:r>
        <w:rPr>
          <w:color w:val="auto"/>
          <w:sz w:val="21"/>
          <w:szCs w:val="21"/>
          <w:highlight w:val="none"/>
        </w:rPr>
        <w:t>第三章</w:t>
      </w:r>
      <w:r>
        <w:rPr>
          <w:color w:val="auto"/>
          <w:sz w:val="21"/>
          <w:szCs w:val="21"/>
          <w:highlight w:val="none"/>
        </w:rPr>
        <w:tab/>
      </w:r>
      <w:r>
        <w:rPr>
          <w:color w:val="auto"/>
          <w:sz w:val="21"/>
          <w:szCs w:val="21"/>
          <w:highlight w:val="none"/>
        </w:rPr>
        <w:t>采购需求</w:t>
      </w:r>
    </w:p>
    <w:p>
      <w:pPr>
        <w:pStyle w:val="9"/>
        <w:tabs>
          <w:tab w:val="left" w:pos="2034"/>
        </w:tabs>
        <w:spacing w:before="160"/>
        <w:ind w:left="1074" w:right="5169"/>
        <w:rPr>
          <w:color w:val="auto"/>
          <w:sz w:val="21"/>
          <w:szCs w:val="21"/>
          <w:highlight w:val="none"/>
        </w:rPr>
      </w:pPr>
      <w:r>
        <w:rPr>
          <w:color w:val="auto"/>
          <w:sz w:val="21"/>
          <w:szCs w:val="21"/>
          <w:highlight w:val="none"/>
        </w:rPr>
        <w:t>第四章</w:t>
      </w:r>
      <w:r>
        <w:rPr>
          <w:color w:val="auto"/>
          <w:sz w:val="21"/>
          <w:szCs w:val="21"/>
          <w:highlight w:val="none"/>
        </w:rPr>
        <w:tab/>
      </w:r>
      <w:r>
        <w:rPr>
          <w:color w:val="auto"/>
          <w:sz w:val="21"/>
          <w:szCs w:val="21"/>
          <w:highlight w:val="none"/>
        </w:rPr>
        <w:t>评审方法和标准</w:t>
      </w:r>
    </w:p>
    <w:p>
      <w:pPr>
        <w:pStyle w:val="9"/>
        <w:tabs>
          <w:tab w:val="left" w:pos="2034"/>
        </w:tabs>
        <w:spacing w:before="160"/>
        <w:ind w:left="1074" w:right="5169"/>
        <w:rPr>
          <w:color w:val="auto"/>
          <w:sz w:val="21"/>
          <w:szCs w:val="21"/>
          <w:highlight w:val="none"/>
        </w:rPr>
      </w:pPr>
      <w:r>
        <w:rPr>
          <w:color w:val="auto"/>
          <w:sz w:val="21"/>
          <w:szCs w:val="21"/>
          <w:highlight w:val="none"/>
        </w:rPr>
        <w:t>第五章</w:t>
      </w:r>
      <w:r>
        <w:rPr>
          <w:color w:val="auto"/>
          <w:sz w:val="21"/>
          <w:szCs w:val="21"/>
          <w:highlight w:val="none"/>
        </w:rPr>
        <w:tab/>
      </w:r>
      <w:r>
        <w:rPr>
          <w:color w:val="auto"/>
          <w:sz w:val="21"/>
          <w:szCs w:val="21"/>
          <w:highlight w:val="none"/>
        </w:rPr>
        <w:t xml:space="preserve">采购合同 </w:t>
      </w:r>
    </w:p>
    <w:p>
      <w:pPr>
        <w:pStyle w:val="9"/>
        <w:tabs>
          <w:tab w:val="left" w:pos="2034"/>
        </w:tabs>
        <w:spacing w:before="160"/>
        <w:ind w:left="1074" w:right="5169"/>
        <w:rPr>
          <w:color w:val="auto"/>
          <w:sz w:val="21"/>
          <w:szCs w:val="21"/>
          <w:highlight w:val="none"/>
        </w:rPr>
      </w:pPr>
      <w:r>
        <w:rPr>
          <w:color w:val="auto"/>
          <w:sz w:val="21"/>
          <w:szCs w:val="21"/>
          <w:highlight w:val="none"/>
        </w:rPr>
        <w:t>第六章</w:t>
      </w:r>
      <w:r>
        <w:rPr>
          <w:color w:val="auto"/>
          <w:sz w:val="21"/>
          <w:szCs w:val="21"/>
          <w:highlight w:val="none"/>
        </w:rPr>
        <w:tab/>
      </w:r>
      <w:r>
        <w:rPr>
          <w:color w:val="auto"/>
          <w:sz w:val="21"/>
          <w:szCs w:val="21"/>
          <w:highlight w:val="none"/>
        </w:rPr>
        <w:t>响应文件格式</w:t>
      </w:r>
    </w:p>
    <w:p>
      <w:pPr>
        <w:pStyle w:val="32"/>
        <w:numPr>
          <w:ilvl w:val="1"/>
          <w:numId w:val="7"/>
        </w:numPr>
        <w:spacing w:line="360" w:lineRule="auto"/>
        <w:ind w:left="1087" w:leftChars="200" w:hanging="667" w:hangingChars="318"/>
        <w:rPr>
          <w:color w:val="auto"/>
          <w:sz w:val="21"/>
          <w:szCs w:val="21"/>
          <w:highlight w:val="none"/>
        </w:rPr>
      </w:pPr>
      <w:r>
        <w:rPr>
          <w:color w:val="auto"/>
          <w:sz w:val="21"/>
          <w:szCs w:val="21"/>
          <w:highlight w:val="none"/>
        </w:rPr>
        <w:t>谈判文件中有不一致的，有澄清的部分以最终的澄清更正内容为准。</w:t>
      </w:r>
    </w:p>
    <w:p>
      <w:pPr>
        <w:pStyle w:val="32"/>
        <w:numPr>
          <w:ilvl w:val="1"/>
          <w:numId w:val="7"/>
        </w:numPr>
        <w:spacing w:before="158" w:line="360" w:lineRule="auto"/>
        <w:ind w:left="1087" w:leftChars="200" w:hanging="667" w:hangingChars="318"/>
        <w:jc w:val="both"/>
        <w:rPr>
          <w:color w:val="auto"/>
          <w:sz w:val="21"/>
          <w:szCs w:val="21"/>
          <w:highlight w:val="none"/>
        </w:rPr>
      </w:pPr>
      <w:r>
        <w:rPr>
          <w:color w:val="auto"/>
          <w:sz w:val="21"/>
          <w:szCs w:val="21"/>
          <w:highlight w:val="none"/>
          <w:lang w:val="en-US" w:bidi="ar-SA"/>
        </w:rPr>
        <mc:AlternateContent>
          <mc:Choice Requires="wps">
            <w:drawing>
              <wp:anchor distT="0" distB="0" distL="114300" distR="114300" simplePos="0" relativeHeight="251660288" behindDoc="0" locked="0" layoutInCell="1" allowOverlap="1">
                <wp:simplePos x="0" y="0"/>
                <wp:positionH relativeFrom="page">
                  <wp:posOffset>3219450</wp:posOffset>
                </wp:positionH>
                <wp:positionV relativeFrom="paragraph">
                  <wp:posOffset>278130</wp:posOffset>
                </wp:positionV>
                <wp:extent cx="1219200" cy="0"/>
                <wp:effectExtent l="0" t="0" r="0" b="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53.5pt;margin-top:21.9pt;height:0pt;width:96pt;mso-position-horizontal-relative:page;z-index:251660288;mso-width-relative:page;mso-height-relative:page;" filled="f" stroked="t" coordsize="21600,21600" o:gfxdata="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nEjh3WAAAACQEAAA8AAAAAAAAAAQAgAAAAIgAAAGRycy9kb3ducmV2LnhtbFBLAQIUABQA&#10;AAAIAIdO4kAU/I2V8gEAANMDAAAOAAAAAAAAAAEAIAAAACUBAABkcnMvZTJvRG9jLnhtbFBLBQYA&#10;AAAABgAGAFkBAACJBQAAAAA=&#10;">
                <v:fill on="f" focussize="0,0"/>
                <v:stroke weight="0.6pt" color="#000000" joinstyle="round"/>
                <v:imagedata o:title=""/>
                <o:lock v:ext="edit" aspectratio="f"/>
              </v:line>
            </w:pict>
          </mc:Fallback>
        </mc:AlternateContent>
      </w:r>
      <w:r>
        <w:rPr>
          <w:color w:val="auto"/>
          <w:sz w:val="21"/>
          <w:szCs w:val="21"/>
          <w:highlight w:val="none"/>
        </w:rPr>
        <w:t>现场考察及相关事项见供应商须知前附表。</w:t>
      </w:r>
    </w:p>
    <w:p>
      <w:pPr>
        <w:pStyle w:val="32"/>
        <w:numPr>
          <w:ilvl w:val="1"/>
          <w:numId w:val="7"/>
        </w:numPr>
        <w:spacing w:line="360" w:lineRule="auto"/>
        <w:ind w:left="1087" w:leftChars="200" w:right="594" w:hanging="667" w:hangingChars="318"/>
        <w:jc w:val="both"/>
        <w:rPr>
          <w:b/>
          <w:color w:val="auto"/>
          <w:sz w:val="21"/>
          <w:szCs w:val="21"/>
          <w:highlight w:val="none"/>
        </w:rPr>
      </w:pPr>
      <w:r>
        <w:rPr>
          <w:color w:val="auto"/>
          <w:sz w:val="21"/>
          <w:szCs w:val="21"/>
          <w:highlight w:val="none"/>
        </w:rPr>
        <w:t>供应商应认真阅读谈判文件所有的事项、格式、条款和技术规范等。</w:t>
      </w:r>
    </w:p>
    <w:p>
      <w:pPr>
        <w:pStyle w:val="32"/>
        <w:tabs>
          <w:tab w:val="left" w:pos="1090"/>
        </w:tabs>
        <w:spacing w:line="360" w:lineRule="auto"/>
        <w:ind w:left="671" w:right="594" w:firstLine="0"/>
        <w:jc w:val="both"/>
        <w:rPr>
          <w:b/>
          <w:color w:val="auto"/>
          <w:sz w:val="21"/>
          <w:szCs w:val="21"/>
          <w:highlight w:val="none"/>
        </w:rPr>
      </w:pPr>
      <w:r>
        <w:rPr>
          <w:b/>
          <w:color w:val="auto"/>
          <w:sz w:val="21"/>
          <w:szCs w:val="21"/>
          <w:highlight w:val="none"/>
        </w:rPr>
        <w:t>8.谈判文件的澄清与修改</w:t>
      </w:r>
    </w:p>
    <w:p>
      <w:pPr>
        <w:tabs>
          <w:tab w:val="left" w:pos="1430"/>
        </w:tabs>
        <w:autoSpaceDE/>
        <w:autoSpaceDN/>
        <w:spacing w:line="360" w:lineRule="auto"/>
        <w:ind w:left="420" w:leftChars="200" w:right="794" w:firstLine="0" w:firstLineChars="0"/>
        <w:jc w:val="both"/>
        <w:rPr>
          <w:rFonts w:cs="Times New Roman"/>
          <w:color w:val="auto"/>
          <w:kern w:val="2"/>
          <w:sz w:val="21"/>
          <w:szCs w:val="21"/>
          <w:highlight w:val="none"/>
          <w:lang w:val="en-US" w:bidi="ar-SA"/>
        </w:rPr>
      </w:pPr>
      <w:r>
        <w:rPr>
          <w:rFonts w:cs="Times New Roman"/>
          <w:color w:val="auto"/>
          <w:kern w:val="2"/>
          <w:sz w:val="21"/>
          <w:szCs w:val="21"/>
          <w:highlight w:val="none"/>
          <w:lang w:val="en-US" w:bidi="ar-SA"/>
        </w:rPr>
        <w:t>8.1供应商质疑截止时间：见供应商须知前附表。</w:t>
      </w:r>
    </w:p>
    <w:p>
      <w:pPr>
        <w:pStyle w:val="5"/>
        <w:numPr>
          <w:ilvl w:val="0"/>
          <w:numId w:val="8"/>
        </w:numPr>
        <w:tabs>
          <w:tab w:val="left" w:pos="915"/>
        </w:tabs>
        <w:spacing w:before="4" w:line="360" w:lineRule="auto"/>
        <w:rPr>
          <w:color w:val="auto"/>
          <w:sz w:val="21"/>
          <w:szCs w:val="21"/>
          <w:highlight w:val="none"/>
        </w:rPr>
      </w:pPr>
      <w:r>
        <w:rPr>
          <w:color w:val="auto"/>
          <w:sz w:val="21"/>
          <w:szCs w:val="21"/>
          <w:highlight w:val="none"/>
        </w:rPr>
        <w:t>谈判范围及响应文件中标准和计量单位的使用</w:t>
      </w:r>
    </w:p>
    <w:p>
      <w:pPr>
        <w:pStyle w:val="32"/>
        <w:numPr>
          <w:ilvl w:val="1"/>
          <w:numId w:val="8"/>
        </w:numPr>
        <w:tabs>
          <w:tab w:val="left" w:pos="1090"/>
        </w:tabs>
        <w:spacing w:before="158" w:line="360" w:lineRule="auto"/>
        <w:ind w:right="368" w:firstLine="434"/>
        <w:jc w:val="both"/>
        <w:rPr>
          <w:color w:val="auto"/>
          <w:sz w:val="21"/>
          <w:szCs w:val="21"/>
          <w:highlight w:val="none"/>
        </w:rPr>
      </w:pPr>
      <w:r>
        <w:rPr>
          <w:color w:val="auto"/>
          <w:sz w:val="21"/>
          <w:szCs w:val="21"/>
          <w:highlight w:val="none"/>
        </w:rPr>
        <w:t>项目有分包的，供应商可参与其中某一个或多个分包的谈判，成交包数详见</w:t>
      </w:r>
      <w:r>
        <w:rPr>
          <w:color w:val="auto"/>
          <w:sz w:val="21"/>
          <w:szCs w:val="21"/>
          <w:highlight w:val="none"/>
          <w:u w:val="single"/>
        </w:rPr>
        <w:t>供应商须知前附表</w:t>
      </w:r>
      <w:r>
        <w:rPr>
          <w:color w:val="auto"/>
          <w:sz w:val="21"/>
          <w:szCs w:val="21"/>
          <w:highlight w:val="none"/>
        </w:rPr>
        <w:t>中规定。</w:t>
      </w:r>
    </w:p>
    <w:p>
      <w:pPr>
        <w:pStyle w:val="32"/>
        <w:numPr>
          <w:ilvl w:val="1"/>
          <w:numId w:val="8"/>
        </w:numPr>
        <w:tabs>
          <w:tab w:val="left" w:pos="1090"/>
        </w:tabs>
        <w:spacing w:line="360" w:lineRule="auto"/>
        <w:ind w:right="373" w:firstLine="434"/>
        <w:jc w:val="both"/>
        <w:rPr>
          <w:color w:val="auto"/>
          <w:sz w:val="21"/>
          <w:szCs w:val="21"/>
          <w:highlight w:val="none"/>
        </w:rPr>
      </w:pPr>
      <w:r>
        <w:rPr>
          <w:color w:val="auto"/>
          <w:sz w:val="21"/>
          <w:szCs w:val="21"/>
          <w:highlight w:val="none"/>
        </w:rPr>
        <w:t>无论谈判文件中是否要求，供应商所投货物及伴随的服务和工程均应符合国家强制性标准。</w:t>
      </w:r>
    </w:p>
    <w:p>
      <w:pPr>
        <w:pStyle w:val="32"/>
        <w:numPr>
          <w:ilvl w:val="1"/>
          <w:numId w:val="8"/>
        </w:numPr>
        <w:tabs>
          <w:tab w:val="left" w:pos="1090"/>
        </w:tabs>
        <w:spacing w:line="360" w:lineRule="auto"/>
        <w:ind w:right="369" w:firstLine="434"/>
        <w:jc w:val="both"/>
        <w:rPr>
          <w:color w:val="auto"/>
          <w:sz w:val="21"/>
          <w:szCs w:val="21"/>
          <w:highlight w:val="none"/>
        </w:rPr>
      </w:pPr>
      <w:r>
        <w:rPr>
          <w:color w:val="auto"/>
          <w:sz w:val="21"/>
          <w:szCs w:val="21"/>
          <w:highlight w:val="none"/>
        </w:rPr>
        <w:t>供应商与采购代理机构之间与谈判有关的所有往来通知、函件和响应文件均用中文表述。供应商随响应文件提供的证明文件和资料可以为其它语言， 但必须附中文译文。翻译的中文资料与外文资料如果出现差异时，以中文为准。</w:t>
      </w:r>
    </w:p>
    <w:p>
      <w:pPr>
        <w:pStyle w:val="32"/>
        <w:numPr>
          <w:ilvl w:val="1"/>
          <w:numId w:val="8"/>
        </w:numPr>
        <w:tabs>
          <w:tab w:val="left" w:pos="1090"/>
        </w:tabs>
        <w:spacing w:line="360" w:lineRule="auto"/>
        <w:ind w:right="369" w:firstLine="434"/>
        <w:jc w:val="both"/>
        <w:rPr>
          <w:color w:val="auto"/>
          <w:sz w:val="21"/>
          <w:szCs w:val="21"/>
          <w:highlight w:val="none"/>
        </w:rPr>
      </w:pPr>
      <w:r>
        <w:rPr>
          <w:color w:val="auto"/>
          <w:sz w:val="21"/>
          <w:szCs w:val="21"/>
          <w:highlight w:val="none"/>
        </w:rPr>
        <w:t>除谈判文件中有特殊要求外，响应文件中所使用的计量单位，应采用中华人民共和国法定计量单位。</w:t>
      </w:r>
    </w:p>
    <w:p>
      <w:pPr>
        <w:pStyle w:val="5"/>
        <w:numPr>
          <w:ilvl w:val="0"/>
          <w:numId w:val="8"/>
        </w:numPr>
        <w:tabs>
          <w:tab w:val="left" w:pos="1037"/>
        </w:tabs>
        <w:spacing w:line="360" w:lineRule="auto"/>
        <w:ind w:left="1036" w:hanging="366"/>
        <w:rPr>
          <w:color w:val="auto"/>
          <w:sz w:val="21"/>
          <w:szCs w:val="21"/>
          <w:highlight w:val="none"/>
        </w:rPr>
      </w:pPr>
      <w:r>
        <w:rPr>
          <w:color w:val="auto"/>
          <w:sz w:val="21"/>
          <w:szCs w:val="21"/>
          <w:highlight w:val="none"/>
        </w:rPr>
        <w:t>响应文件构成</w:t>
      </w:r>
    </w:p>
    <w:p>
      <w:pPr>
        <w:pStyle w:val="32"/>
        <w:numPr>
          <w:ilvl w:val="1"/>
          <w:numId w:val="8"/>
        </w:numPr>
        <w:tabs>
          <w:tab w:val="left" w:pos="1193"/>
        </w:tabs>
        <w:spacing w:before="158" w:line="360" w:lineRule="auto"/>
        <w:ind w:right="251" w:firstLine="434"/>
        <w:rPr>
          <w:color w:val="auto"/>
          <w:sz w:val="21"/>
          <w:szCs w:val="21"/>
          <w:highlight w:val="none"/>
        </w:rPr>
      </w:pPr>
      <w:r>
        <w:rPr>
          <w:color w:val="auto"/>
          <w:sz w:val="21"/>
          <w:szCs w:val="21"/>
          <w:highlight w:val="none"/>
        </w:rPr>
        <w:t>供应商应完整地按谈判文件提供的响应文件格式及要求编写响应文件， 具体内容详见第六章响应文件格式的相关内容。</w:t>
      </w:r>
    </w:p>
    <w:p>
      <w:pPr>
        <w:pStyle w:val="32"/>
        <w:numPr>
          <w:ilvl w:val="1"/>
          <w:numId w:val="8"/>
        </w:numPr>
        <w:tabs>
          <w:tab w:val="left" w:pos="1210"/>
        </w:tabs>
        <w:spacing w:before="5" w:line="360" w:lineRule="auto"/>
        <w:ind w:left="27" w:leftChars="13" w:right="1674" w:firstLine="609" w:firstLineChars="290"/>
        <w:rPr>
          <w:b/>
          <w:color w:val="auto"/>
          <w:sz w:val="21"/>
          <w:szCs w:val="21"/>
          <w:highlight w:val="none"/>
        </w:rPr>
      </w:pPr>
      <w:r>
        <w:rPr>
          <w:color w:val="auto"/>
          <w:sz w:val="21"/>
          <w:szCs w:val="21"/>
          <w:highlight w:val="none"/>
        </w:rPr>
        <w:t>上述文件应按照谈判文件规定的格式填写、签署和盖章。</w:t>
      </w:r>
    </w:p>
    <w:p>
      <w:pPr>
        <w:pStyle w:val="32"/>
        <w:tabs>
          <w:tab w:val="left" w:pos="1210"/>
        </w:tabs>
        <w:spacing w:before="5" w:line="360" w:lineRule="auto"/>
        <w:ind w:left="671" w:right="1674" w:firstLine="0"/>
        <w:rPr>
          <w:b/>
          <w:color w:val="auto"/>
          <w:sz w:val="21"/>
          <w:szCs w:val="21"/>
          <w:highlight w:val="none"/>
        </w:rPr>
      </w:pPr>
      <w:r>
        <w:rPr>
          <w:b/>
          <w:color w:val="auto"/>
          <w:sz w:val="21"/>
          <w:szCs w:val="21"/>
          <w:highlight w:val="none"/>
        </w:rPr>
        <w:t>11.证明标的的合格性和符合谈判文件规定的技术文件</w:t>
      </w:r>
    </w:p>
    <w:p>
      <w:pPr>
        <w:pStyle w:val="32"/>
        <w:numPr>
          <w:ilvl w:val="1"/>
          <w:numId w:val="9"/>
        </w:numPr>
        <w:tabs>
          <w:tab w:val="left" w:pos="1272"/>
        </w:tabs>
        <w:spacing w:before="6" w:line="360" w:lineRule="auto"/>
        <w:ind w:right="368" w:firstLine="434"/>
        <w:rPr>
          <w:color w:val="auto"/>
          <w:sz w:val="21"/>
          <w:szCs w:val="21"/>
          <w:highlight w:val="none"/>
        </w:rPr>
      </w:pPr>
      <w:r>
        <w:rPr>
          <w:color w:val="auto"/>
          <w:sz w:val="21"/>
          <w:szCs w:val="21"/>
          <w:highlight w:val="none"/>
        </w:rPr>
        <w:t>供应商应提交谈判文件要求的证明文件，证明其响应内容符合谈判文件规定。该证明文件是响应文件的一部分。</w:t>
      </w:r>
    </w:p>
    <w:p>
      <w:pPr>
        <w:pStyle w:val="32"/>
        <w:numPr>
          <w:ilvl w:val="1"/>
          <w:numId w:val="9"/>
        </w:numPr>
        <w:tabs>
          <w:tab w:val="left" w:pos="640"/>
        </w:tabs>
        <w:spacing w:before="5" w:line="360" w:lineRule="auto"/>
        <w:ind w:left="567" w:leftChars="270" w:firstLine="71" w:firstLineChars="34"/>
        <w:rPr>
          <w:color w:val="auto"/>
          <w:sz w:val="21"/>
          <w:szCs w:val="21"/>
          <w:highlight w:val="none"/>
        </w:rPr>
      </w:pPr>
      <w:r>
        <w:rPr>
          <w:color w:val="auto"/>
          <w:sz w:val="21"/>
          <w:szCs w:val="21"/>
          <w:highlight w:val="none"/>
        </w:rPr>
        <w:t>上款所述的证明文件，可以是文字资料、图纸和数据。</w:t>
      </w:r>
    </w:p>
    <w:p>
      <w:pPr>
        <w:pStyle w:val="32"/>
        <w:numPr>
          <w:ilvl w:val="1"/>
          <w:numId w:val="9"/>
        </w:numPr>
        <w:tabs>
          <w:tab w:val="left" w:pos="640"/>
        </w:tabs>
        <w:spacing w:before="158" w:line="360" w:lineRule="auto"/>
        <w:ind w:left="567" w:leftChars="270" w:firstLine="71" w:firstLineChars="34"/>
        <w:jc w:val="both"/>
        <w:rPr>
          <w:color w:val="auto"/>
          <w:sz w:val="21"/>
          <w:szCs w:val="21"/>
          <w:highlight w:val="none"/>
        </w:rPr>
      </w:pPr>
      <w:r>
        <w:rPr>
          <w:color w:val="auto"/>
          <w:sz w:val="21"/>
          <w:szCs w:val="21"/>
          <w:highlight w:val="none"/>
        </w:rPr>
        <w:t>本条所指证明文件不包括对谈判文件相关部分的文字、图标的复制。</w:t>
      </w:r>
    </w:p>
    <w:p>
      <w:pPr>
        <w:pStyle w:val="32"/>
        <w:numPr>
          <w:ilvl w:val="1"/>
          <w:numId w:val="9"/>
        </w:numPr>
        <w:tabs>
          <w:tab w:val="left" w:pos="1272"/>
        </w:tabs>
        <w:spacing w:before="6" w:line="360" w:lineRule="auto"/>
        <w:ind w:right="368" w:firstLine="434"/>
        <w:rPr>
          <w:color w:val="auto"/>
          <w:sz w:val="21"/>
          <w:szCs w:val="21"/>
          <w:highlight w:val="none"/>
        </w:rPr>
      </w:pPr>
      <w:r>
        <w:rPr>
          <w:rFonts w:hint="eastAsia"/>
          <w:color w:val="auto"/>
          <w:sz w:val="21"/>
          <w:szCs w:val="21"/>
          <w:highlight w:val="none"/>
        </w:rPr>
        <w:t>供应商应注意采购人在采购需求中提供的工艺、材料和设备的参考品牌型号或分类号仅起说明作用，并没有任何限制性。供应商在响应文件中可以选用替代品牌型号或分类号，但这些替代要实质上相当于技术规格的要求，是否满足要求，由谈判小组来评判。</w:t>
      </w:r>
    </w:p>
    <w:p>
      <w:pPr>
        <w:pStyle w:val="32"/>
        <w:numPr>
          <w:ilvl w:val="1"/>
          <w:numId w:val="9"/>
        </w:numPr>
        <w:tabs>
          <w:tab w:val="left" w:pos="1272"/>
        </w:tabs>
        <w:spacing w:before="6" w:line="360" w:lineRule="auto"/>
        <w:ind w:right="368" w:firstLine="434"/>
        <w:rPr>
          <w:color w:val="auto"/>
          <w:sz w:val="21"/>
          <w:szCs w:val="21"/>
          <w:highlight w:val="none"/>
        </w:rPr>
      </w:pPr>
      <w:r>
        <w:rPr>
          <w:color w:val="auto"/>
          <w:sz w:val="21"/>
          <w:szCs w:val="21"/>
          <w:highlight w:val="none"/>
        </w:rPr>
        <w:t>为保证公平公正，除非谈判文件另有规定或说明，供应商对同一项目谈判时，不得同时提供备选谈判方案。</w:t>
      </w:r>
    </w:p>
    <w:p>
      <w:pPr>
        <w:pStyle w:val="5"/>
        <w:numPr>
          <w:ilvl w:val="0"/>
          <w:numId w:val="10"/>
        </w:numPr>
        <w:tabs>
          <w:tab w:val="left" w:pos="1037"/>
        </w:tabs>
        <w:spacing w:before="56" w:line="360" w:lineRule="auto"/>
        <w:ind w:hanging="366"/>
        <w:rPr>
          <w:color w:val="auto"/>
          <w:sz w:val="21"/>
          <w:szCs w:val="21"/>
          <w:highlight w:val="none"/>
        </w:rPr>
      </w:pPr>
      <w:r>
        <w:rPr>
          <w:color w:val="auto"/>
          <w:sz w:val="21"/>
          <w:szCs w:val="21"/>
          <w:highlight w:val="none"/>
        </w:rPr>
        <w:t>报价</w:t>
      </w:r>
    </w:p>
    <w:p>
      <w:pPr>
        <w:pStyle w:val="32"/>
        <w:numPr>
          <w:ilvl w:val="1"/>
          <w:numId w:val="10"/>
        </w:numPr>
        <w:tabs>
          <w:tab w:val="left" w:pos="1272"/>
        </w:tabs>
        <w:spacing w:before="160" w:line="360" w:lineRule="auto"/>
        <w:ind w:right="360" w:firstLine="434"/>
        <w:jc w:val="both"/>
        <w:rPr>
          <w:color w:val="auto"/>
          <w:sz w:val="21"/>
          <w:szCs w:val="21"/>
          <w:highlight w:val="none"/>
        </w:rPr>
      </w:pPr>
      <w:r>
        <w:rPr>
          <w:color w:val="auto"/>
          <w:sz w:val="21"/>
          <w:szCs w:val="21"/>
          <w:highlight w:val="none"/>
        </w:rPr>
        <w:t>供应商的报价应当包括满足本次谈判全部采购需求所应提供的货物， 以及伴随的服务和工程。所有内容均应以人民币报价，供应商的谈判报价应遵守《中华人民共和国价格法》。</w:t>
      </w:r>
    </w:p>
    <w:p>
      <w:pPr>
        <w:pStyle w:val="32"/>
        <w:numPr>
          <w:ilvl w:val="1"/>
          <w:numId w:val="10"/>
        </w:numPr>
        <w:tabs>
          <w:tab w:val="left" w:pos="1272"/>
        </w:tabs>
        <w:spacing w:line="360" w:lineRule="auto"/>
        <w:ind w:right="372" w:firstLine="434"/>
        <w:jc w:val="both"/>
        <w:rPr>
          <w:color w:val="auto"/>
          <w:sz w:val="21"/>
          <w:szCs w:val="21"/>
          <w:highlight w:val="none"/>
        </w:rPr>
      </w:pPr>
      <w:r>
        <w:rPr>
          <w:color w:val="auto"/>
          <w:sz w:val="21"/>
          <w:szCs w:val="21"/>
          <w:highlight w:val="none"/>
        </w:rPr>
        <w:t>供应商应在分项报价表上标明所投货物及相关服务的单价（如适用） 和总价，未标明的视同包含在谈判报价中。</w:t>
      </w:r>
    </w:p>
    <w:p>
      <w:pPr>
        <w:pStyle w:val="32"/>
        <w:numPr>
          <w:ilvl w:val="1"/>
          <w:numId w:val="10"/>
        </w:numPr>
        <w:tabs>
          <w:tab w:val="left" w:pos="1272"/>
        </w:tabs>
        <w:spacing w:line="360" w:lineRule="auto"/>
        <w:ind w:right="372" w:firstLine="434"/>
        <w:jc w:val="both"/>
        <w:rPr>
          <w:color w:val="auto"/>
          <w:sz w:val="21"/>
          <w:szCs w:val="21"/>
          <w:highlight w:val="none"/>
        </w:rPr>
      </w:pPr>
      <w:r>
        <w:rPr>
          <w:color w:val="auto"/>
          <w:sz w:val="21"/>
          <w:szCs w:val="21"/>
          <w:highlight w:val="none"/>
        </w:rPr>
        <w:t>除非谈判文件另有规定或经采购人同意支付的，最后报价均不得高于谈判文件（公告）列明的</w:t>
      </w:r>
      <w:r>
        <w:rPr>
          <w:rFonts w:hint="eastAsia"/>
          <w:color w:val="auto"/>
          <w:sz w:val="21"/>
          <w:szCs w:val="21"/>
          <w:highlight w:val="none"/>
        </w:rPr>
        <w:t>最高限价</w:t>
      </w:r>
      <w:r>
        <w:rPr>
          <w:color w:val="auto"/>
          <w:sz w:val="21"/>
          <w:szCs w:val="21"/>
          <w:highlight w:val="none"/>
        </w:rPr>
        <w:t>，否则其响应文件将被认定为响应无效。</w:t>
      </w:r>
    </w:p>
    <w:p>
      <w:pPr>
        <w:pStyle w:val="32"/>
        <w:numPr>
          <w:ilvl w:val="1"/>
          <w:numId w:val="10"/>
        </w:numPr>
        <w:tabs>
          <w:tab w:val="left" w:pos="1272"/>
        </w:tabs>
        <w:spacing w:line="360" w:lineRule="auto"/>
        <w:ind w:right="373" w:firstLine="434"/>
        <w:jc w:val="both"/>
        <w:rPr>
          <w:color w:val="auto"/>
          <w:sz w:val="21"/>
          <w:szCs w:val="21"/>
          <w:highlight w:val="none"/>
        </w:rPr>
      </w:pPr>
      <w:r>
        <w:rPr>
          <w:color w:val="auto"/>
          <w:sz w:val="21"/>
          <w:szCs w:val="21"/>
          <w:highlight w:val="none"/>
        </w:rPr>
        <w:t>报价在合同履行过程中是固定不变的，不得以任何理由予以变更。任何包含价格调整要求的谈判，其响应文件将被认定为响应无效。</w:t>
      </w:r>
    </w:p>
    <w:p>
      <w:pPr>
        <w:pStyle w:val="32"/>
        <w:numPr>
          <w:ilvl w:val="1"/>
          <w:numId w:val="10"/>
        </w:numPr>
        <w:tabs>
          <w:tab w:val="left" w:pos="1272"/>
        </w:tabs>
        <w:spacing w:line="360" w:lineRule="auto"/>
        <w:ind w:right="373" w:firstLine="434"/>
        <w:jc w:val="both"/>
        <w:rPr>
          <w:color w:val="auto"/>
          <w:sz w:val="21"/>
          <w:szCs w:val="21"/>
          <w:highlight w:val="none"/>
        </w:rPr>
      </w:pPr>
      <w:r>
        <w:rPr>
          <w:color w:val="auto"/>
          <w:sz w:val="21"/>
          <w:szCs w:val="21"/>
          <w:highlight w:val="none"/>
        </w:rPr>
        <w:t>采购人不接受具有附加条件的报价。</w:t>
      </w:r>
    </w:p>
    <w:p>
      <w:pPr>
        <w:tabs>
          <w:tab w:val="left" w:pos="1210"/>
        </w:tabs>
        <w:spacing w:line="360" w:lineRule="auto"/>
        <w:ind w:left="668" w:right="3835"/>
        <w:jc w:val="both"/>
        <w:rPr>
          <w:b/>
          <w:color w:val="auto"/>
          <w:sz w:val="21"/>
          <w:szCs w:val="21"/>
          <w:highlight w:val="none"/>
        </w:rPr>
      </w:pPr>
      <w:r>
        <w:rPr>
          <w:b/>
          <w:color w:val="auto"/>
          <w:sz w:val="21"/>
          <w:szCs w:val="21"/>
          <w:highlight w:val="none"/>
        </w:rPr>
        <w:t>13.谈判保证金</w:t>
      </w:r>
    </w:p>
    <w:p>
      <w:pPr>
        <w:pStyle w:val="32"/>
        <w:tabs>
          <w:tab w:val="left" w:pos="1271"/>
        </w:tabs>
        <w:spacing w:before="158" w:line="360" w:lineRule="auto"/>
        <w:ind w:right="1134"/>
        <w:rPr>
          <w:color w:val="auto"/>
          <w:sz w:val="21"/>
          <w:szCs w:val="21"/>
          <w:highlight w:val="none"/>
          <w:u w:val="single"/>
        </w:rPr>
      </w:pPr>
      <w:r>
        <w:rPr>
          <w:color w:val="auto"/>
          <w:sz w:val="21"/>
          <w:szCs w:val="21"/>
          <w:highlight w:val="none"/>
        </w:rPr>
        <w:t>要求详见</w:t>
      </w:r>
      <w:r>
        <w:rPr>
          <w:color w:val="auto"/>
          <w:sz w:val="21"/>
          <w:szCs w:val="21"/>
          <w:highlight w:val="none"/>
          <w:u w:val="single"/>
        </w:rPr>
        <w:t>供应商须知前附表</w:t>
      </w:r>
    </w:p>
    <w:p>
      <w:pPr>
        <w:pStyle w:val="32"/>
        <w:tabs>
          <w:tab w:val="left" w:pos="1271"/>
        </w:tabs>
        <w:spacing w:before="158" w:line="360" w:lineRule="auto"/>
        <w:ind w:right="1134"/>
        <w:rPr>
          <w:b/>
          <w:color w:val="auto"/>
          <w:sz w:val="21"/>
          <w:szCs w:val="21"/>
          <w:highlight w:val="none"/>
        </w:rPr>
      </w:pPr>
      <w:r>
        <w:rPr>
          <w:b/>
          <w:color w:val="auto"/>
          <w:sz w:val="21"/>
          <w:szCs w:val="21"/>
          <w:highlight w:val="none"/>
        </w:rPr>
        <w:t>14.谈判有效期</w:t>
      </w:r>
    </w:p>
    <w:p>
      <w:pPr>
        <w:pStyle w:val="32"/>
        <w:numPr>
          <w:ilvl w:val="1"/>
          <w:numId w:val="11"/>
        </w:numPr>
        <w:tabs>
          <w:tab w:val="left" w:pos="1272"/>
        </w:tabs>
        <w:spacing w:line="360" w:lineRule="auto"/>
        <w:ind w:right="365" w:firstLine="434"/>
        <w:jc w:val="both"/>
        <w:rPr>
          <w:color w:val="auto"/>
          <w:sz w:val="21"/>
          <w:szCs w:val="21"/>
          <w:highlight w:val="none"/>
        </w:rPr>
      </w:pPr>
      <w:r>
        <w:rPr>
          <w:color w:val="auto"/>
          <w:sz w:val="21"/>
          <w:szCs w:val="21"/>
          <w:highlight w:val="none"/>
        </w:rPr>
        <w:t>谈判有效期为从响应文件提交截止之日算起的日历天数，谈判有效期详见供应商须知前附表。</w:t>
      </w:r>
    </w:p>
    <w:p>
      <w:pPr>
        <w:pStyle w:val="32"/>
        <w:numPr>
          <w:ilvl w:val="1"/>
          <w:numId w:val="11"/>
        </w:numPr>
        <w:tabs>
          <w:tab w:val="left" w:pos="1272"/>
        </w:tabs>
        <w:spacing w:line="360" w:lineRule="auto"/>
        <w:ind w:right="363" w:firstLine="434"/>
        <w:jc w:val="both"/>
        <w:rPr>
          <w:color w:val="auto"/>
          <w:sz w:val="21"/>
          <w:szCs w:val="21"/>
          <w:highlight w:val="none"/>
        </w:rPr>
      </w:pPr>
      <w:r>
        <w:rPr>
          <w:color w:val="auto"/>
          <w:sz w:val="21"/>
          <w:szCs w:val="21"/>
          <w:highlight w:val="none"/>
        </w:rPr>
        <w:t>在谈判有效期内，供应商的谈判保持有效，供应商不得要求撤销或修改其响应文件。谈判有效期不满足要求的响应，其响应文件将被认定为响应无效。</w:t>
      </w:r>
    </w:p>
    <w:p>
      <w:pPr>
        <w:pStyle w:val="32"/>
        <w:numPr>
          <w:ilvl w:val="1"/>
          <w:numId w:val="11"/>
        </w:numPr>
        <w:tabs>
          <w:tab w:val="left" w:pos="1193"/>
        </w:tabs>
        <w:spacing w:line="360" w:lineRule="auto"/>
        <w:ind w:right="248" w:firstLine="434"/>
        <w:rPr>
          <w:color w:val="auto"/>
          <w:sz w:val="21"/>
          <w:szCs w:val="21"/>
          <w:highlight w:val="none"/>
        </w:rPr>
      </w:pPr>
      <w:r>
        <w:rPr>
          <w:color w:val="auto"/>
          <w:sz w:val="21"/>
          <w:szCs w:val="21"/>
          <w:highlight w:val="none"/>
        </w:rPr>
        <w:t>为保证有充分时间签订合同，采购人或采购代理机构可根据实际情况， 在原谈判有效期截止之前，要求供应商延长谈判有效期。接受该要求的供应商将不会被要求和允许修正其响应文件。供应商可以拒绝延长谈判有效期的要求， 且不承担任何责任。上述要求和答复都应以书面形式提交。</w:t>
      </w:r>
    </w:p>
    <w:p>
      <w:pPr>
        <w:pStyle w:val="5"/>
        <w:numPr>
          <w:ilvl w:val="0"/>
          <w:numId w:val="12"/>
        </w:numPr>
        <w:tabs>
          <w:tab w:val="left" w:pos="1037"/>
        </w:tabs>
        <w:spacing w:line="360" w:lineRule="auto"/>
        <w:ind w:hanging="366"/>
        <w:rPr>
          <w:color w:val="auto"/>
          <w:sz w:val="21"/>
          <w:szCs w:val="21"/>
          <w:highlight w:val="none"/>
        </w:rPr>
      </w:pPr>
      <w:r>
        <w:rPr>
          <w:color w:val="auto"/>
          <w:sz w:val="21"/>
          <w:szCs w:val="21"/>
          <w:highlight w:val="none"/>
        </w:rPr>
        <w:t>响应文件的制作</w:t>
      </w:r>
    </w:p>
    <w:p>
      <w:pPr>
        <w:pStyle w:val="32"/>
        <w:numPr>
          <w:ilvl w:val="1"/>
          <w:numId w:val="12"/>
        </w:numPr>
        <w:tabs>
          <w:tab w:val="left" w:pos="1193"/>
        </w:tabs>
        <w:spacing w:before="158" w:line="360" w:lineRule="auto"/>
        <w:ind w:left="638" w:leftChars="304" w:firstLine="67" w:firstLineChars="32"/>
        <w:jc w:val="both"/>
        <w:rPr>
          <w:color w:val="auto"/>
          <w:sz w:val="21"/>
          <w:szCs w:val="21"/>
          <w:highlight w:val="none"/>
        </w:rPr>
      </w:pPr>
      <w:r>
        <w:rPr>
          <w:color w:val="auto"/>
          <w:sz w:val="21"/>
          <w:szCs w:val="21"/>
          <w:highlight w:val="none"/>
        </w:rPr>
        <w:t>本项目要求提供响应文件，响应文件的制作应满足</w:t>
      </w:r>
      <w:r>
        <w:rPr>
          <w:rFonts w:hint="eastAsia"/>
          <w:color w:val="auto"/>
          <w:sz w:val="21"/>
          <w:szCs w:val="21"/>
          <w:highlight w:val="none"/>
          <w:lang w:val="en-US" w:eastAsia="zh-CN"/>
        </w:rPr>
        <w:t>采购文件相关</w:t>
      </w:r>
      <w:r>
        <w:rPr>
          <w:color w:val="auto"/>
          <w:sz w:val="21"/>
          <w:szCs w:val="21"/>
          <w:highlight w:val="none"/>
        </w:rPr>
        <w:t>规定</w:t>
      </w:r>
    </w:p>
    <w:p>
      <w:pPr>
        <w:pStyle w:val="32"/>
        <w:numPr>
          <w:ilvl w:val="1"/>
          <w:numId w:val="12"/>
        </w:numPr>
        <w:tabs>
          <w:tab w:val="left" w:pos="840"/>
        </w:tabs>
        <w:spacing w:line="360" w:lineRule="auto"/>
        <w:ind w:left="638" w:leftChars="304" w:firstLine="48" w:firstLineChars="23"/>
        <w:jc w:val="both"/>
        <w:rPr>
          <w:color w:val="auto"/>
          <w:sz w:val="21"/>
          <w:szCs w:val="21"/>
          <w:highlight w:val="none"/>
        </w:rPr>
      </w:pPr>
      <w:r>
        <w:rPr>
          <w:color w:val="auto"/>
          <w:sz w:val="21"/>
          <w:szCs w:val="21"/>
          <w:highlight w:val="none"/>
        </w:rPr>
        <w:t>谈判现场提交的其他材料要求详见</w:t>
      </w:r>
      <w:r>
        <w:rPr>
          <w:color w:val="auto"/>
          <w:sz w:val="21"/>
          <w:szCs w:val="21"/>
          <w:highlight w:val="none"/>
          <w:u w:val="single"/>
        </w:rPr>
        <w:t>供应商须知前附表</w:t>
      </w:r>
      <w:r>
        <w:rPr>
          <w:color w:val="auto"/>
          <w:sz w:val="21"/>
          <w:szCs w:val="21"/>
          <w:highlight w:val="none"/>
        </w:rPr>
        <w:t>。</w:t>
      </w:r>
    </w:p>
    <w:p>
      <w:pPr>
        <w:pStyle w:val="5"/>
        <w:numPr>
          <w:ilvl w:val="0"/>
          <w:numId w:val="12"/>
        </w:numPr>
        <w:tabs>
          <w:tab w:val="left" w:pos="1140"/>
        </w:tabs>
        <w:spacing w:before="158" w:line="360" w:lineRule="auto"/>
        <w:ind w:left="1139" w:hanging="469"/>
        <w:jc w:val="both"/>
        <w:rPr>
          <w:color w:val="auto"/>
          <w:sz w:val="21"/>
          <w:szCs w:val="21"/>
          <w:highlight w:val="none"/>
        </w:rPr>
      </w:pPr>
      <w:r>
        <w:rPr>
          <w:color w:val="auto"/>
          <w:sz w:val="21"/>
          <w:szCs w:val="21"/>
          <w:highlight w:val="none"/>
        </w:rPr>
        <w:t>响应文件提交截止时间</w:t>
      </w:r>
    </w:p>
    <w:p>
      <w:pPr>
        <w:pStyle w:val="32"/>
        <w:numPr>
          <w:ilvl w:val="1"/>
          <w:numId w:val="12"/>
        </w:numPr>
        <w:tabs>
          <w:tab w:val="left" w:pos="1272"/>
        </w:tabs>
        <w:spacing w:before="161" w:line="360" w:lineRule="auto"/>
        <w:ind w:left="234" w:right="369" w:firstLine="434"/>
        <w:jc w:val="both"/>
        <w:rPr>
          <w:color w:val="auto"/>
          <w:sz w:val="21"/>
          <w:szCs w:val="21"/>
          <w:highlight w:val="none"/>
        </w:rPr>
      </w:pPr>
      <w:r>
        <w:rPr>
          <w:color w:val="auto"/>
          <w:sz w:val="21"/>
          <w:szCs w:val="21"/>
          <w:highlight w:val="none"/>
        </w:rPr>
        <w:t>供应商应在供应商须知前附表中规定的响应文件提交截止时间前，提交响应文件。</w:t>
      </w:r>
    </w:p>
    <w:p>
      <w:pPr>
        <w:pStyle w:val="5"/>
        <w:numPr>
          <w:ilvl w:val="0"/>
          <w:numId w:val="12"/>
        </w:numPr>
        <w:tabs>
          <w:tab w:val="left" w:pos="1037"/>
        </w:tabs>
        <w:spacing w:line="360" w:lineRule="auto"/>
        <w:ind w:hanging="366"/>
        <w:rPr>
          <w:color w:val="auto"/>
          <w:sz w:val="21"/>
          <w:szCs w:val="21"/>
          <w:highlight w:val="none"/>
        </w:rPr>
      </w:pPr>
      <w:r>
        <w:rPr>
          <w:color w:val="auto"/>
          <w:sz w:val="21"/>
          <w:szCs w:val="21"/>
          <w:highlight w:val="none"/>
        </w:rPr>
        <w:t>响应文件的提交、修改与撤回</w:t>
      </w:r>
    </w:p>
    <w:p>
      <w:pPr>
        <w:pStyle w:val="32"/>
        <w:numPr>
          <w:ilvl w:val="1"/>
          <w:numId w:val="12"/>
        </w:numPr>
        <w:tabs>
          <w:tab w:val="left" w:pos="1210"/>
        </w:tabs>
        <w:spacing w:before="158" w:line="360" w:lineRule="auto"/>
        <w:ind w:left="234" w:right="368" w:firstLine="434"/>
        <w:jc w:val="both"/>
        <w:rPr>
          <w:color w:val="auto"/>
          <w:sz w:val="21"/>
          <w:szCs w:val="21"/>
          <w:highlight w:val="none"/>
        </w:rPr>
      </w:pPr>
      <w:r>
        <w:rPr>
          <w:color w:val="auto"/>
          <w:sz w:val="21"/>
          <w:szCs w:val="21"/>
          <w:highlight w:val="none"/>
        </w:rPr>
        <w:t>供应商应当在第一章“谈判公告（谈判邀请）”规定的响应文件提交截止时间前</w:t>
      </w:r>
      <w:r>
        <w:rPr>
          <w:rFonts w:hint="eastAsia"/>
          <w:color w:val="auto"/>
          <w:sz w:val="21"/>
          <w:szCs w:val="21"/>
          <w:highlight w:val="none"/>
          <w:lang w:val="en-US" w:eastAsia="zh-CN"/>
        </w:rPr>
        <w:t>提交</w:t>
      </w:r>
      <w:r>
        <w:rPr>
          <w:color w:val="auto"/>
          <w:sz w:val="21"/>
          <w:szCs w:val="21"/>
          <w:highlight w:val="none"/>
        </w:rPr>
        <w:t>响应文件。</w:t>
      </w:r>
    </w:p>
    <w:p>
      <w:pPr>
        <w:pStyle w:val="32"/>
        <w:numPr>
          <w:ilvl w:val="1"/>
          <w:numId w:val="12"/>
        </w:numPr>
        <w:tabs>
          <w:tab w:val="left" w:pos="1272"/>
        </w:tabs>
        <w:spacing w:line="360" w:lineRule="auto"/>
        <w:ind w:left="234" w:right="369" w:firstLine="434"/>
        <w:jc w:val="both"/>
        <w:rPr>
          <w:color w:val="auto"/>
          <w:sz w:val="21"/>
          <w:szCs w:val="21"/>
          <w:highlight w:val="none"/>
        </w:rPr>
      </w:pPr>
      <w:r>
        <w:rPr>
          <w:color w:val="auto"/>
          <w:sz w:val="21"/>
          <w:szCs w:val="21"/>
          <w:highlight w:val="none"/>
        </w:rPr>
        <w:t>供应商应当在响应文件提交截止时间前完成响应文件的提交并可以补充、修改或者撤回响应文件。响应文件提交截止时间后送达的响应文件</w:t>
      </w:r>
      <w:r>
        <w:rPr>
          <w:rFonts w:hint="eastAsia"/>
          <w:color w:val="auto"/>
          <w:sz w:val="21"/>
          <w:szCs w:val="21"/>
          <w:highlight w:val="none"/>
          <w:lang w:eastAsia="zh-CN"/>
        </w:rPr>
        <w:t>，</w:t>
      </w:r>
      <w:r>
        <w:rPr>
          <w:rFonts w:hint="eastAsia"/>
          <w:color w:val="auto"/>
          <w:sz w:val="21"/>
          <w:szCs w:val="21"/>
          <w:highlight w:val="none"/>
          <w:lang w:val="en-US" w:eastAsia="zh-CN"/>
        </w:rPr>
        <w:t>采购人</w:t>
      </w:r>
      <w:r>
        <w:rPr>
          <w:color w:val="auto"/>
          <w:sz w:val="21"/>
          <w:szCs w:val="21"/>
          <w:highlight w:val="none"/>
        </w:rPr>
        <w:t>应当拒收。</w:t>
      </w:r>
    </w:p>
    <w:p>
      <w:pPr>
        <w:pStyle w:val="32"/>
        <w:numPr>
          <w:ilvl w:val="1"/>
          <w:numId w:val="12"/>
        </w:numPr>
        <w:tabs>
          <w:tab w:val="left" w:pos="1193"/>
        </w:tabs>
        <w:spacing w:line="360" w:lineRule="auto"/>
        <w:ind w:left="234" w:right="360" w:firstLine="434"/>
        <w:jc w:val="both"/>
        <w:rPr>
          <w:color w:val="auto"/>
          <w:sz w:val="21"/>
          <w:szCs w:val="21"/>
          <w:highlight w:val="none"/>
        </w:rPr>
      </w:pPr>
      <w:r>
        <w:rPr>
          <w:color w:val="auto"/>
          <w:sz w:val="21"/>
          <w:szCs w:val="21"/>
          <w:highlight w:val="none"/>
        </w:rPr>
        <w:t>在响应文件提交截止时间之后，供应商不得对其响应文件做任何修改。但属于谈判小组在评审中发现的计算错误并进行核实的修改、按照谈判文件的变动情况和谈判小组的要求重新提交响应文件的，不在此列。</w:t>
      </w:r>
    </w:p>
    <w:p>
      <w:pPr>
        <w:pStyle w:val="5"/>
        <w:numPr>
          <w:ilvl w:val="0"/>
          <w:numId w:val="12"/>
        </w:numPr>
        <w:tabs>
          <w:tab w:val="left" w:pos="1037"/>
        </w:tabs>
        <w:spacing w:line="360" w:lineRule="auto"/>
        <w:ind w:hanging="366"/>
        <w:rPr>
          <w:color w:val="auto"/>
          <w:sz w:val="21"/>
          <w:szCs w:val="21"/>
          <w:highlight w:val="none"/>
        </w:rPr>
      </w:pPr>
      <w:r>
        <w:rPr>
          <w:color w:val="auto"/>
          <w:sz w:val="21"/>
          <w:szCs w:val="21"/>
          <w:highlight w:val="none"/>
        </w:rPr>
        <w:t>谈判小组</w:t>
      </w:r>
    </w:p>
    <w:p>
      <w:pPr>
        <w:pStyle w:val="32"/>
        <w:numPr>
          <w:ilvl w:val="1"/>
          <w:numId w:val="12"/>
        </w:numPr>
        <w:tabs>
          <w:tab w:val="left" w:pos="1243"/>
        </w:tabs>
        <w:spacing w:before="20" w:line="360" w:lineRule="auto"/>
        <w:ind w:left="234" w:right="368" w:firstLine="434"/>
        <w:rPr>
          <w:color w:val="auto"/>
          <w:sz w:val="21"/>
          <w:szCs w:val="21"/>
          <w:highlight w:val="none"/>
        </w:rPr>
      </w:pPr>
      <w:r>
        <w:rPr>
          <w:color w:val="auto"/>
          <w:sz w:val="21"/>
          <w:szCs w:val="21"/>
          <w:highlight w:val="none"/>
        </w:rPr>
        <w:t>本项目将依法组建谈判小组，谈判小组成员由 3 人</w:t>
      </w:r>
      <w:r>
        <w:rPr>
          <w:rFonts w:hint="eastAsia"/>
          <w:color w:val="auto"/>
          <w:sz w:val="21"/>
          <w:szCs w:val="21"/>
          <w:highlight w:val="none"/>
          <w:lang w:val="en-US" w:eastAsia="zh-CN"/>
        </w:rPr>
        <w:t>及</w:t>
      </w:r>
      <w:r>
        <w:rPr>
          <w:color w:val="auto"/>
          <w:sz w:val="21"/>
          <w:szCs w:val="21"/>
          <w:highlight w:val="none"/>
        </w:rPr>
        <w:t>以上单数组成，谈判小组及其成员应当依照有关规定履行相关职责和义务。</w:t>
      </w:r>
    </w:p>
    <w:p>
      <w:pPr>
        <w:pStyle w:val="32"/>
        <w:numPr>
          <w:ilvl w:val="1"/>
          <w:numId w:val="12"/>
        </w:numPr>
        <w:tabs>
          <w:tab w:val="left" w:pos="1272"/>
        </w:tabs>
        <w:spacing w:before="56" w:line="360" w:lineRule="auto"/>
        <w:ind w:left="234" w:right="369" w:firstLine="434"/>
        <w:rPr>
          <w:color w:val="auto"/>
          <w:sz w:val="21"/>
          <w:szCs w:val="21"/>
          <w:highlight w:val="none"/>
        </w:rPr>
      </w:pPr>
      <w:r>
        <w:rPr>
          <w:color w:val="auto"/>
          <w:sz w:val="21"/>
          <w:szCs w:val="21"/>
          <w:highlight w:val="none"/>
        </w:rPr>
        <w:t>谈判小组依法对响应文件进行评审，并根据谈判文件规定的程序、评定成交的标准等事项与实质性响应谈判文件要求的供应商进行谈判。</w:t>
      </w:r>
    </w:p>
    <w:p>
      <w:pPr>
        <w:pStyle w:val="32"/>
        <w:numPr>
          <w:ilvl w:val="1"/>
          <w:numId w:val="12"/>
        </w:numPr>
        <w:tabs>
          <w:tab w:val="left" w:pos="1272"/>
        </w:tabs>
        <w:spacing w:line="360" w:lineRule="auto"/>
        <w:ind w:left="234" w:right="370" w:firstLine="434"/>
        <w:rPr>
          <w:color w:val="auto"/>
          <w:sz w:val="21"/>
          <w:szCs w:val="21"/>
          <w:highlight w:val="none"/>
        </w:rPr>
      </w:pPr>
      <w:r>
        <w:rPr>
          <w:color w:val="auto"/>
          <w:sz w:val="21"/>
          <w:szCs w:val="21"/>
          <w:highlight w:val="none"/>
        </w:rPr>
        <w:t>谈判小组应当从质量和服务均能满足谈判文件实质性响应要求的供应商中，按照评审办法和标准推荐成交候选人，并编写评审报告。</w:t>
      </w:r>
    </w:p>
    <w:p>
      <w:pPr>
        <w:pStyle w:val="5"/>
        <w:numPr>
          <w:ilvl w:val="0"/>
          <w:numId w:val="12"/>
        </w:numPr>
        <w:tabs>
          <w:tab w:val="left" w:pos="1037"/>
        </w:tabs>
        <w:spacing w:line="360" w:lineRule="auto"/>
        <w:ind w:hanging="366"/>
        <w:rPr>
          <w:color w:val="auto"/>
          <w:sz w:val="21"/>
          <w:szCs w:val="21"/>
          <w:highlight w:val="none"/>
        </w:rPr>
      </w:pPr>
      <w:r>
        <w:rPr>
          <w:color w:val="auto"/>
          <w:sz w:val="21"/>
          <w:szCs w:val="21"/>
          <w:highlight w:val="none"/>
        </w:rPr>
        <w:t>响应文件的评审与谈判</w:t>
      </w:r>
    </w:p>
    <w:p>
      <w:pPr>
        <w:pStyle w:val="32"/>
        <w:numPr>
          <w:ilvl w:val="1"/>
          <w:numId w:val="12"/>
        </w:numPr>
        <w:tabs>
          <w:tab w:val="left" w:pos="1272"/>
        </w:tabs>
        <w:spacing w:before="159" w:line="360" w:lineRule="auto"/>
        <w:ind w:left="234" w:right="370" w:firstLine="434"/>
        <w:rPr>
          <w:color w:val="auto"/>
          <w:sz w:val="21"/>
          <w:szCs w:val="21"/>
          <w:highlight w:val="none"/>
        </w:rPr>
      </w:pPr>
      <w:r>
        <w:rPr>
          <w:color w:val="auto"/>
          <w:sz w:val="21"/>
          <w:szCs w:val="21"/>
          <w:highlight w:val="none"/>
        </w:rPr>
        <w:t>采购人和采购代理机构将在</w:t>
      </w:r>
      <w:r>
        <w:rPr>
          <w:color w:val="auto"/>
          <w:sz w:val="21"/>
          <w:szCs w:val="21"/>
          <w:highlight w:val="none"/>
          <w:u w:val="single"/>
        </w:rPr>
        <w:t>供应商须知前附表</w:t>
      </w:r>
      <w:r>
        <w:rPr>
          <w:color w:val="auto"/>
          <w:sz w:val="21"/>
          <w:szCs w:val="21"/>
          <w:highlight w:val="none"/>
        </w:rPr>
        <w:t>规定的时间和地点组织谈判。</w:t>
      </w:r>
    </w:p>
    <w:p>
      <w:pPr>
        <w:pStyle w:val="32"/>
        <w:numPr>
          <w:ilvl w:val="1"/>
          <w:numId w:val="12"/>
        </w:numPr>
        <w:tabs>
          <w:tab w:val="left" w:pos="1210"/>
        </w:tabs>
        <w:spacing w:before="6" w:line="360" w:lineRule="auto"/>
        <w:ind w:left="835" w:leftChars="304" w:hanging="197" w:hangingChars="94"/>
        <w:rPr>
          <w:color w:val="auto"/>
          <w:sz w:val="21"/>
          <w:szCs w:val="21"/>
          <w:highlight w:val="none"/>
        </w:rPr>
      </w:pPr>
      <w:r>
        <w:rPr>
          <w:color w:val="auto"/>
          <w:sz w:val="21"/>
          <w:szCs w:val="21"/>
          <w:highlight w:val="none"/>
        </w:rPr>
        <w:t>竞争性谈判采用最低评标价法评审。</w:t>
      </w:r>
    </w:p>
    <w:p>
      <w:pPr>
        <w:pStyle w:val="9"/>
        <w:spacing w:before="158" w:line="360" w:lineRule="auto"/>
        <w:ind w:left="234" w:right="370" w:firstLine="434"/>
        <w:rPr>
          <w:color w:val="auto"/>
          <w:sz w:val="21"/>
          <w:szCs w:val="21"/>
          <w:highlight w:val="none"/>
        </w:rPr>
      </w:pPr>
      <w:r>
        <w:rPr>
          <w:color w:val="auto"/>
          <w:sz w:val="21"/>
          <w:szCs w:val="21"/>
          <w:highlight w:val="none"/>
        </w:rPr>
        <w:t>最低评标价法，是指响应文件满足谈判文件全部实质性要求且最后报价最低的供应商为成交候选人的评标方法。</w:t>
      </w:r>
    </w:p>
    <w:p>
      <w:pPr>
        <w:pStyle w:val="32"/>
        <w:numPr>
          <w:ilvl w:val="1"/>
          <w:numId w:val="12"/>
        </w:numPr>
        <w:tabs>
          <w:tab w:val="left" w:pos="1272"/>
        </w:tabs>
        <w:spacing w:line="360" w:lineRule="auto"/>
        <w:ind w:left="234" w:right="369" w:firstLine="434"/>
        <w:jc w:val="both"/>
        <w:rPr>
          <w:color w:val="auto"/>
          <w:sz w:val="21"/>
          <w:szCs w:val="21"/>
          <w:highlight w:val="none"/>
        </w:rPr>
      </w:pPr>
      <w:r>
        <w:rPr>
          <w:color w:val="auto"/>
          <w:sz w:val="21"/>
          <w:szCs w:val="21"/>
          <w:highlight w:val="none"/>
        </w:rPr>
        <w:t>谈判小组将按照谈判文件规定的评审方法和标准对供应商独立进行评审。评审程序如下：</w:t>
      </w:r>
    </w:p>
    <w:p>
      <w:pPr>
        <w:pStyle w:val="32"/>
        <w:numPr>
          <w:ilvl w:val="2"/>
          <w:numId w:val="12"/>
        </w:numPr>
        <w:tabs>
          <w:tab w:val="left" w:pos="1512"/>
        </w:tabs>
        <w:spacing w:line="360" w:lineRule="auto"/>
        <w:ind w:right="368" w:firstLine="434"/>
        <w:jc w:val="both"/>
        <w:rPr>
          <w:color w:val="auto"/>
          <w:sz w:val="21"/>
          <w:szCs w:val="21"/>
          <w:highlight w:val="none"/>
        </w:rPr>
      </w:pPr>
      <w:r>
        <w:rPr>
          <w:color w:val="auto"/>
          <w:sz w:val="21"/>
          <w:szCs w:val="21"/>
          <w:highlight w:val="none"/>
        </w:rPr>
        <w:t>初审。谈判小组对供应商必须满足和实质性响应的内容进行评审， 供应商未实质性响应谈判文件要求导致响应无效的，谈判小组将以书面询标的方式告知有关供应商。</w:t>
      </w:r>
    </w:p>
    <w:p>
      <w:pPr>
        <w:pStyle w:val="32"/>
        <w:numPr>
          <w:ilvl w:val="2"/>
          <w:numId w:val="12"/>
        </w:numPr>
        <w:tabs>
          <w:tab w:val="left" w:pos="1512"/>
        </w:tabs>
        <w:spacing w:line="360" w:lineRule="auto"/>
        <w:ind w:left="232" w:right="363" w:firstLine="437"/>
        <w:jc w:val="both"/>
        <w:rPr>
          <w:color w:val="auto"/>
          <w:sz w:val="21"/>
          <w:szCs w:val="21"/>
          <w:highlight w:val="none"/>
        </w:rPr>
      </w:pPr>
      <w:r>
        <w:rPr>
          <w:color w:val="auto"/>
          <w:sz w:val="21"/>
          <w:szCs w:val="21"/>
          <w:highlight w:val="none"/>
        </w:rPr>
        <w:t>谈判。初审合格后，谈判小组将按响应文件提交顺序集中与单一供应商分别进行谈判，并给予所有参加谈判的供应商平等的谈判机会，如供应商未到谈判现场的，视同放弃该权利。</w:t>
      </w:r>
    </w:p>
    <w:p>
      <w:pPr>
        <w:pStyle w:val="32"/>
        <w:numPr>
          <w:ilvl w:val="2"/>
          <w:numId w:val="12"/>
        </w:numPr>
        <w:tabs>
          <w:tab w:val="left" w:pos="1512"/>
        </w:tabs>
        <w:spacing w:line="360" w:lineRule="auto"/>
        <w:ind w:right="368" w:firstLine="434"/>
        <w:jc w:val="both"/>
        <w:rPr>
          <w:color w:val="auto"/>
          <w:sz w:val="21"/>
          <w:szCs w:val="21"/>
          <w:highlight w:val="none"/>
        </w:rPr>
      </w:pPr>
      <w:r>
        <w:rPr>
          <w:color w:val="auto"/>
          <w:sz w:val="21"/>
          <w:szCs w:val="21"/>
          <w:highlight w:val="none"/>
        </w:rPr>
        <w:t>报价。谈判结束后，谈判小组应当要求所有继续参加谈判的供应商在规定时间内提交最后报价。</w:t>
      </w:r>
    </w:p>
    <w:p>
      <w:pPr>
        <w:pStyle w:val="32"/>
        <w:numPr>
          <w:ilvl w:val="1"/>
          <w:numId w:val="12"/>
        </w:numPr>
        <w:spacing w:before="4" w:line="360" w:lineRule="auto"/>
        <w:ind w:left="1205" w:leftChars="304" w:hanging="567" w:hangingChars="270"/>
        <w:jc w:val="both"/>
        <w:rPr>
          <w:color w:val="auto"/>
          <w:sz w:val="21"/>
          <w:szCs w:val="21"/>
          <w:highlight w:val="none"/>
        </w:rPr>
      </w:pPr>
      <w:r>
        <w:rPr>
          <w:color w:val="auto"/>
          <w:sz w:val="21"/>
          <w:szCs w:val="21"/>
          <w:highlight w:val="none"/>
        </w:rPr>
        <w:t>相关说明。</w:t>
      </w:r>
    </w:p>
    <w:p>
      <w:pPr>
        <w:pStyle w:val="32"/>
        <w:numPr>
          <w:ilvl w:val="2"/>
          <w:numId w:val="12"/>
        </w:numPr>
        <w:tabs>
          <w:tab w:val="left" w:pos="1433"/>
        </w:tabs>
        <w:spacing w:before="159" w:line="360" w:lineRule="auto"/>
        <w:ind w:left="1205" w:leftChars="304" w:hanging="567" w:hangingChars="270"/>
        <w:jc w:val="both"/>
        <w:rPr>
          <w:color w:val="auto"/>
          <w:sz w:val="21"/>
          <w:szCs w:val="21"/>
          <w:highlight w:val="none"/>
        </w:rPr>
      </w:pPr>
      <w:r>
        <w:rPr>
          <w:color w:val="auto"/>
          <w:sz w:val="21"/>
          <w:szCs w:val="21"/>
          <w:highlight w:val="none"/>
        </w:rPr>
        <w:t>为保证谈判活动顺利进行，供应商可派相关技术人员进行现场答疑；</w:t>
      </w:r>
    </w:p>
    <w:p>
      <w:pPr>
        <w:pStyle w:val="32"/>
        <w:numPr>
          <w:ilvl w:val="2"/>
          <w:numId w:val="12"/>
        </w:numPr>
        <w:tabs>
          <w:tab w:val="left" w:pos="1512"/>
        </w:tabs>
        <w:spacing w:before="160" w:line="360" w:lineRule="auto"/>
        <w:ind w:right="366" w:firstLine="434"/>
        <w:jc w:val="both"/>
        <w:rPr>
          <w:color w:val="auto"/>
          <w:sz w:val="21"/>
          <w:szCs w:val="21"/>
          <w:highlight w:val="none"/>
        </w:rPr>
      </w:pPr>
      <w:r>
        <w:rPr>
          <w:color w:val="auto"/>
          <w:sz w:val="21"/>
          <w:szCs w:val="21"/>
          <w:highlight w:val="none"/>
        </w:rPr>
        <w:t>谈判小组根据与供应商谈判情况可能实质性变动谈判文件的内容， 包括采购需求中的技术、服务要求以及合同草案条款。谈判文件有实质性变动的，经采购人代表确认作为谈判文件的有效组成部分，谈判小组将以书面形式通知所有参加谈判的供应商。</w:t>
      </w:r>
    </w:p>
    <w:p>
      <w:pPr>
        <w:pStyle w:val="32"/>
        <w:numPr>
          <w:ilvl w:val="2"/>
          <w:numId w:val="12"/>
        </w:numPr>
        <w:tabs>
          <w:tab w:val="left" w:pos="1512"/>
        </w:tabs>
        <w:spacing w:line="360" w:lineRule="auto"/>
        <w:ind w:right="360" w:firstLine="434"/>
        <w:jc w:val="both"/>
        <w:rPr>
          <w:color w:val="auto"/>
          <w:sz w:val="21"/>
          <w:szCs w:val="21"/>
          <w:highlight w:val="none"/>
        </w:rPr>
      </w:pPr>
      <w:r>
        <w:rPr>
          <w:color w:val="auto"/>
          <w:sz w:val="21"/>
          <w:szCs w:val="21"/>
          <w:highlight w:val="none"/>
        </w:rPr>
        <w:t>谈判过程中，谈判小组发现供应商的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人递补，以此类推。</w:t>
      </w:r>
    </w:p>
    <w:p>
      <w:pPr>
        <w:pStyle w:val="32"/>
        <w:numPr>
          <w:ilvl w:val="2"/>
          <w:numId w:val="12"/>
        </w:numPr>
        <w:tabs>
          <w:tab w:val="left" w:pos="1512"/>
        </w:tabs>
        <w:spacing w:line="360" w:lineRule="auto"/>
        <w:ind w:right="367" w:firstLine="434"/>
        <w:jc w:val="both"/>
        <w:rPr>
          <w:color w:val="auto"/>
          <w:sz w:val="21"/>
          <w:szCs w:val="21"/>
          <w:highlight w:val="none"/>
        </w:rPr>
      </w:pPr>
      <w:r>
        <w:rPr>
          <w:color w:val="auto"/>
          <w:sz w:val="21"/>
          <w:szCs w:val="21"/>
          <w:highlight w:val="none"/>
        </w:rPr>
        <w:t>无论何种原因，即使供应商谈判时携带了证书材料的原件，但响应文件中未提供与之内容完全一致的扫描件或影印件的，谈判小组可以视同其未提供。</w:t>
      </w:r>
    </w:p>
    <w:p>
      <w:pPr>
        <w:pStyle w:val="32"/>
        <w:numPr>
          <w:ilvl w:val="2"/>
          <w:numId w:val="12"/>
        </w:numPr>
        <w:tabs>
          <w:tab w:val="left" w:pos="1512"/>
        </w:tabs>
        <w:spacing w:line="360" w:lineRule="auto"/>
        <w:ind w:right="373" w:firstLine="434"/>
        <w:jc w:val="both"/>
        <w:rPr>
          <w:color w:val="auto"/>
          <w:sz w:val="21"/>
          <w:szCs w:val="21"/>
          <w:highlight w:val="none"/>
        </w:rPr>
      </w:pPr>
      <w:r>
        <w:rPr>
          <w:color w:val="auto"/>
          <w:sz w:val="21"/>
          <w:szCs w:val="21"/>
          <w:highlight w:val="none"/>
        </w:rPr>
        <w:t>谈判小组决定响应文件的响应性及符合性只根据响应文件本身的内容，而不寻求其他外部证据。</w:t>
      </w:r>
    </w:p>
    <w:p>
      <w:pPr>
        <w:pStyle w:val="32"/>
        <w:numPr>
          <w:ilvl w:val="1"/>
          <w:numId w:val="12"/>
        </w:numPr>
        <w:tabs>
          <w:tab w:val="left" w:pos="1272"/>
        </w:tabs>
        <w:spacing w:line="360" w:lineRule="auto"/>
        <w:ind w:left="234" w:right="366" w:firstLine="434"/>
        <w:jc w:val="both"/>
        <w:rPr>
          <w:color w:val="auto"/>
          <w:sz w:val="21"/>
          <w:szCs w:val="21"/>
          <w:highlight w:val="none"/>
        </w:rPr>
      </w:pPr>
      <w:r>
        <w:rPr>
          <w:color w:val="auto"/>
          <w:sz w:val="21"/>
          <w:szCs w:val="21"/>
          <w:highlight w:val="none"/>
        </w:rPr>
        <w:t>供应商授权代表对谈判过程有疑义，以及认为采购人、采购代理机构相关工作人员有需要回避的情形的，应当场提出询问或者回避申请，并说明理由。</w:t>
      </w:r>
    </w:p>
    <w:p>
      <w:pPr>
        <w:pStyle w:val="5"/>
        <w:numPr>
          <w:ilvl w:val="0"/>
          <w:numId w:val="12"/>
        </w:numPr>
        <w:tabs>
          <w:tab w:val="left" w:pos="1037"/>
        </w:tabs>
        <w:spacing w:line="360" w:lineRule="auto"/>
        <w:ind w:hanging="366"/>
        <w:rPr>
          <w:color w:val="auto"/>
          <w:sz w:val="21"/>
          <w:szCs w:val="21"/>
          <w:highlight w:val="none"/>
        </w:rPr>
      </w:pPr>
      <w:r>
        <w:rPr>
          <w:color w:val="auto"/>
          <w:sz w:val="21"/>
          <w:szCs w:val="21"/>
          <w:highlight w:val="none"/>
        </w:rPr>
        <w:t>终止竞争性谈判</w:t>
      </w:r>
    </w:p>
    <w:p>
      <w:pPr>
        <w:pStyle w:val="32"/>
        <w:numPr>
          <w:ilvl w:val="1"/>
          <w:numId w:val="12"/>
        </w:numPr>
        <w:tabs>
          <w:tab w:val="left" w:pos="640"/>
        </w:tabs>
        <w:spacing w:before="153" w:line="360" w:lineRule="auto"/>
        <w:ind w:left="218" w:leftChars="104" w:firstLine="420" w:firstLineChars="200"/>
        <w:jc w:val="both"/>
        <w:rPr>
          <w:color w:val="auto"/>
          <w:sz w:val="21"/>
          <w:szCs w:val="21"/>
          <w:highlight w:val="none"/>
        </w:rPr>
      </w:pPr>
      <w:r>
        <w:rPr>
          <w:color w:val="auto"/>
          <w:sz w:val="21"/>
          <w:szCs w:val="21"/>
          <w:highlight w:val="none"/>
        </w:rPr>
        <w:t>出现下列情况之一时，采购人和采购代理机构有权宣布终止竞争性谈</w:t>
      </w:r>
    </w:p>
    <w:p>
      <w:pPr>
        <w:pStyle w:val="9"/>
        <w:spacing w:before="56" w:line="360" w:lineRule="auto"/>
        <w:ind w:left="218" w:leftChars="104" w:firstLine="420" w:firstLineChars="200"/>
        <w:rPr>
          <w:color w:val="auto"/>
          <w:sz w:val="21"/>
          <w:szCs w:val="21"/>
          <w:highlight w:val="none"/>
        </w:rPr>
      </w:pPr>
      <w:r>
        <w:rPr>
          <w:color w:val="auto"/>
          <w:sz w:val="21"/>
          <w:szCs w:val="21"/>
          <w:highlight w:val="none"/>
        </w:rPr>
        <w:t>判采购，并将理由通知所有供应商：</w:t>
      </w:r>
    </w:p>
    <w:p>
      <w:pPr>
        <w:pStyle w:val="32"/>
        <w:numPr>
          <w:ilvl w:val="0"/>
          <w:numId w:val="13"/>
        </w:numPr>
        <w:tabs>
          <w:tab w:val="left" w:pos="640"/>
        </w:tabs>
        <w:spacing w:before="160" w:line="360" w:lineRule="auto"/>
        <w:ind w:left="218" w:leftChars="104" w:firstLine="420" w:firstLineChars="200"/>
        <w:rPr>
          <w:color w:val="auto"/>
          <w:sz w:val="21"/>
          <w:szCs w:val="21"/>
          <w:highlight w:val="none"/>
        </w:rPr>
      </w:pPr>
      <w:r>
        <w:rPr>
          <w:color w:val="auto"/>
          <w:sz w:val="21"/>
          <w:szCs w:val="21"/>
          <w:highlight w:val="none"/>
        </w:rPr>
        <w:t>有效供应商数量不足，导致本次谈判缺乏竞争的；</w:t>
      </w:r>
    </w:p>
    <w:p>
      <w:pPr>
        <w:pStyle w:val="32"/>
        <w:numPr>
          <w:ilvl w:val="0"/>
          <w:numId w:val="13"/>
        </w:numPr>
        <w:tabs>
          <w:tab w:val="left" w:pos="640"/>
        </w:tabs>
        <w:spacing w:before="159" w:line="360" w:lineRule="auto"/>
        <w:ind w:left="218" w:leftChars="104" w:firstLine="420" w:firstLineChars="200"/>
        <w:rPr>
          <w:color w:val="auto"/>
          <w:sz w:val="21"/>
          <w:szCs w:val="21"/>
          <w:highlight w:val="none"/>
        </w:rPr>
      </w:pPr>
      <w:r>
        <w:rPr>
          <w:color w:val="auto"/>
          <w:sz w:val="21"/>
          <w:szCs w:val="21"/>
          <w:highlight w:val="none"/>
        </w:rPr>
        <w:t>出现影响采购公正的违法、违规行为的；</w:t>
      </w:r>
    </w:p>
    <w:p>
      <w:pPr>
        <w:pStyle w:val="32"/>
        <w:numPr>
          <w:ilvl w:val="0"/>
          <w:numId w:val="13"/>
        </w:numPr>
        <w:tabs>
          <w:tab w:val="left" w:pos="640"/>
        </w:tabs>
        <w:spacing w:before="160" w:line="360" w:lineRule="auto"/>
        <w:ind w:left="218" w:leftChars="104" w:firstLine="420" w:firstLineChars="200"/>
        <w:rPr>
          <w:color w:val="auto"/>
          <w:sz w:val="21"/>
          <w:szCs w:val="21"/>
          <w:highlight w:val="none"/>
        </w:rPr>
      </w:pPr>
      <w:r>
        <w:rPr>
          <w:color w:val="auto"/>
          <w:sz w:val="21"/>
          <w:szCs w:val="21"/>
          <w:highlight w:val="none"/>
        </w:rPr>
        <w:t>因重大变故，采购任务取消的；</w:t>
      </w:r>
    </w:p>
    <w:p>
      <w:pPr>
        <w:pStyle w:val="32"/>
        <w:numPr>
          <w:ilvl w:val="0"/>
          <w:numId w:val="13"/>
        </w:numPr>
        <w:tabs>
          <w:tab w:val="left" w:pos="640"/>
        </w:tabs>
        <w:spacing w:before="158" w:line="360" w:lineRule="auto"/>
        <w:ind w:left="218" w:leftChars="104" w:right="3775" w:firstLine="420" w:firstLineChars="200"/>
        <w:rPr>
          <w:b/>
          <w:color w:val="auto"/>
          <w:sz w:val="21"/>
          <w:szCs w:val="21"/>
          <w:highlight w:val="none"/>
        </w:rPr>
      </w:pPr>
      <w:r>
        <w:rPr>
          <w:color w:val="auto"/>
          <w:sz w:val="21"/>
          <w:szCs w:val="21"/>
          <w:highlight w:val="none"/>
        </w:rPr>
        <w:t>法律法规规定的其他情形。</w:t>
      </w:r>
    </w:p>
    <w:p>
      <w:pPr>
        <w:pStyle w:val="32"/>
        <w:tabs>
          <w:tab w:val="left" w:pos="1271"/>
        </w:tabs>
        <w:spacing w:before="158" w:line="360" w:lineRule="auto"/>
        <w:ind w:left="671" w:right="3775" w:firstLine="0"/>
        <w:rPr>
          <w:b/>
          <w:color w:val="auto"/>
          <w:sz w:val="21"/>
          <w:szCs w:val="21"/>
          <w:highlight w:val="none"/>
        </w:rPr>
      </w:pPr>
      <w:r>
        <w:rPr>
          <w:b/>
          <w:color w:val="auto"/>
          <w:sz w:val="21"/>
          <w:szCs w:val="21"/>
          <w:highlight w:val="none"/>
        </w:rPr>
        <w:t>21.响应文件的澄清、说明或更正</w:t>
      </w:r>
    </w:p>
    <w:p>
      <w:pPr>
        <w:pStyle w:val="32"/>
        <w:numPr>
          <w:ilvl w:val="1"/>
          <w:numId w:val="14"/>
        </w:numPr>
        <w:tabs>
          <w:tab w:val="left" w:pos="1306"/>
        </w:tabs>
        <w:spacing w:line="360" w:lineRule="auto"/>
        <w:ind w:right="372" w:firstLine="470"/>
        <w:jc w:val="both"/>
        <w:rPr>
          <w:color w:val="auto"/>
          <w:sz w:val="21"/>
          <w:szCs w:val="21"/>
          <w:highlight w:val="none"/>
        </w:rPr>
      </w:pPr>
      <w:r>
        <w:rPr>
          <w:color w:val="auto"/>
          <w:sz w:val="21"/>
          <w:szCs w:val="21"/>
          <w:highlight w:val="none"/>
        </w:rPr>
        <w:t>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32"/>
        <w:numPr>
          <w:ilvl w:val="1"/>
          <w:numId w:val="14"/>
        </w:numPr>
        <w:tabs>
          <w:tab w:val="left" w:pos="1246"/>
        </w:tabs>
        <w:spacing w:line="360" w:lineRule="auto"/>
        <w:ind w:right="373" w:firstLine="470"/>
        <w:jc w:val="both"/>
        <w:rPr>
          <w:color w:val="auto"/>
          <w:sz w:val="21"/>
          <w:szCs w:val="21"/>
          <w:highlight w:val="none"/>
        </w:rPr>
      </w:pPr>
      <w:r>
        <w:rPr>
          <w:color w:val="auto"/>
          <w:sz w:val="21"/>
          <w:szCs w:val="21"/>
          <w:highlight w:val="none"/>
        </w:rPr>
        <w:t>谈判小组要求供应商澄清、说明或者更正响应文件应当以书面形式（询标）作出。供应商的澄清、说明或者更正应当由法定代表人或其授权代表签字或者</w:t>
      </w:r>
      <w:r>
        <w:rPr>
          <w:rFonts w:hint="eastAsia"/>
          <w:color w:val="auto"/>
          <w:sz w:val="21"/>
          <w:szCs w:val="21"/>
          <w:highlight w:val="none"/>
          <w:lang w:val="en-US" w:eastAsia="zh-CN"/>
        </w:rPr>
        <w:t>加盖公章。</w:t>
      </w:r>
    </w:p>
    <w:p>
      <w:pPr>
        <w:pStyle w:val="32"/>
        <w:numPr>
          <w:ilvl w:val="0"/>
          <w:numId w:val="0"/>
        </w:numPr>
        <w:tabs>
          <w:tab w:val="left" w:pos="1246"/>
        </w:tabs>
        <w:spacing w:line="360" w:lineRule="auto"/>
        <w:ind w:leftChars="200" w:right="373" w:rightChars="0"/>
        <w:jc w:val="both"/>
        <w:rPr>
          <w:rFonts w:hint="eastAsia"/>
          <w:b/>
          <w:bCs/>
          <w:color w:val="auto"/>
          <w:sz w:val="21"/>
          <w:szCs w:val="21"/>
          <w:highlight w:val="none"/>
          <w:lang w:val="en-US" w:eastAsia="zh-CN"/>
        </w:rPr>
      </w:pPr>
    </w:p>
    <w:p>
      <w:pPr>
        <w:pStyle w:val="32"/>
        <w:numPr>
          <w:ilvl w:val="0"/>
          <w:numId w:val="0"/>
        </w:numPr>
        <w:tabs>
          <w:tab w:val="left" w:pos="1246"/>
        </w:tabs>
        <w:spacing w:line="360" w:lineRule="auto"/>
        <w:ind w:leftChars="200" w:right="373" w:rightChars="0" w:firstLine="422" w:firstLineChars="200"/>
        <w:jc w:val="both"/>
        <w:rPr>
          <w:b/>
          <w:bCs/>
          <w:color w:val="auto"/>
          <w:sz w:val="21"/>
          <w:szCs w:val="21"/>
          <w:highlight w:val="none"/>
        </w:rPr>
      </w:pPr>
      <w:r>
        <w:rPr>
          <w:rFonts w:hint="eastAsia"/>
          <w:b/>
          <w:bCs/>
          <w:color w:val="auto"/>
          <w:sz w:val="21"/>
          <w:szCs w:val="21"/>
          <w:highlight w:val="none"/>
          <w:lang w:val="en-US" w:eastAsia="zh-CN"/>
        </w:rPr>
        <w:t>22.</w:t>
      </w:r>
      <w:r>
        <w:rPr>
          <w:b/>
          <w:bCs/>
          <w:color w:val="auto"/>
          <w:sz w:val="21"/>
          <w:szCs w:val="21"/>
          <w:highlight w:val="none"/>
        </w:rPr>
        <w:t>最后报价</w:t>
      </w:r>
    </w:p>
    <w:p>
      <w:pPr>
        <w:pStyle w:val="32"/>
        <w:numPr>
          <w:ilvl w:val="1"/>
          <w:numId w:val="15"/>
        </w:numPr>
        <w:tabs>
          <w:tab w:val="left" w:pos="1272"/>
        </w:tabs>
        <w:spacing w:before="156" w:line="360" w:lineRule="auto"/>
        <w:ind w:right="370" w:firstLine="434"/>
        <w:jc w:val="both"/>
        <w:rPr>
          <w:b/>
          <w:bCs/>
          <w:color w:val="auto"/>
          <w:sz w:val="21"/>
          <w:szCs w:val="21"/>
          <w:highlight w:val="none"/>
          <w:u w:val="single"/>
        </w:rPr>
      </w:pPr>
      <w:r>
        <w:rPr>
          <w:b/>
          <w:bCs/>
          <w:color w:val="auto"/>
          <w:sz w:val="21"/>
          <w:szCs w:val="21"/>
          <w:highlight w:val="none"/>
          <w:u w:val="single"/>
        </w:rPr>
        <w:t>谈判并不限定只进行二轮报价，如果谈判小组认为有必要，可以要求供应商进行多轮报价。</w:t>
      </w:r>
    </w:p>
    <w:p>
      <w:pPr>
        <w:pStyle w:val="32"/>
        <w:numPr>
          <w:ilvl w:val="1"/>
          <w:numId w:val="15"/>
        </w:numPr>
        <w:tabs>
          <w:tab w:val="left" w:pos="1272"/>
        </w:tabs>
        <w:spacing w:line="360" w:lineRule="auto"/>
        <w:ind w:right="373" w:firstLine="434"/>
        <w:jc w:val="both"/>
        <w:rPr>
          <w:color w:val="auto"/>
          <w:sz w:val="21"/>
          <w:szCs w:val="21"/>
          <w:highlight w:val="none"/>
        </w:rPr>
      </w:pPr>
      <w:r>
        <w:rPr>
          <w:color w:val="auto"/>
          <w:sz w:val="21"/>
          <w:szCs w:val="21"/>
          <w:highlight w:val="none"/>
        </w:rPr>
        <w:t>在谈判内容不做实质性变更或重大调整的前提下，供应商下轮报价不得高于上一轮报价。</w:t>
      </w:r>
    </w:p>
    <w:p>
      <w:pPr>
        <w:pStyle w:val="32"/>
        <w:numPr>
          <w:ilvl w:val="1"/>
          <w:numId w:val="15"/>
        </w:numPr>
        <w:tabs>
          <w:tab w:val="left" w:pos="1272"/>
        </w:tabs>
        <w:spacing w:line="360" w:lineRule="auto"/>
        <w:ind w:right="373" w:firstLine="434"/>
        <w:jc w:val="both"/>
        <w:rPr>
          <w:color w:val="auto"/>
          <w:sz w:val="21"/>
          <w:szCs w:val="21"/>
          <w:highlight w:val="none"/>
        </w:rPr>
      </w:pPr>
      <w:r>
        <w:rPr>
          <w:color w:val="auto"/>
          <w:sz w:val="21"/>
          <w:szCs w:val="21"/>
          <w:highlight w:val="none"/>
        </w:rPr>
        <w:t>最后报价是供应商响应文件的有效组成部分，最后报价也是签订合同的依据。</w:t>
      </w:r>
    </w:p>
    <w:p>
      <w:pPr>
        <w:pStyle w:val="5"/>
        <w:numPr>
          <w:ilvl w:val="0"/>
          <w:numId w:val="15"/>
        </w:numPr>
        <w:tabs>
          <w:tab w:val="left" w:pos="1037"/>
        </w:tabs>
        <w:spacing w:line="360" w:lineRule="auto"/>
        <w:ind w:hanging="366"/>
        <w:rPr>
          <w:color w:val="auto"/>
          <w:sz w:val="21"/>
          <w:szCs w:val="21"/>
          <w:highlight w:val="none"/>
        </w:rPr>
      </w:pPr>
      <w:r>
        <w:rPr>
          <w:color w:val="auto"/>
          <w:sz w:val="21"/>
          <w:szCs w:val="21"/>
          <w:highlight w:val="none"/>
        </w:rPr>
        <w:t>成交候选人的推荐原则及标准</w:t>
      </w:r>
    </w:p>
    <w:p>
      <w:pPr>
        <w:tabs>
          <w:tab w:val="left" w:pos="1552"/>
        </w:tabs>
        <w:spacing w:before="160" w:line="360" w:lineRule="auto"/>
        <w:ind w:left="-91" w:right="340" w:firstLine="630" w:firstLineChars="300"/>
        <w:jc w:val="both"/>
        <w:rPr>
          <w:color w:val="auto"/>
          <w:sz w:val="21"/>
          <w:szCs w:val="21"/>
          <w:highlight w:val="none"/>
        </w:rPr>
      </w:pPr>
      <w:r>
        <w:rPr>
          <w:rFonts w:hint="eastAsia"/>
          <w:color w:val="auto"/>
          <w:sz w:val="21"/>
          <w:szCs w:val="21"/>
          <w:highlight w:val="none"/>
        </w:rPr>
        <w:t>2</w:t>
      </w:r>
      <w:r>
        <w:rPr>
          <w:color w:val="auto"/>
          <w:sz w:val="21"/>
          <w:szCs w:val="21"/>
          <w:highlight w:val="none"/>
        </w:rPr>
        <w:t>3.1谈判小组依据本项目谈判文件所约定的评审方法和标准，按照最后报价由低到高的顺序依次推荐成交候选人。最后报价相同的，则由谈判小组采取随机抽取方式确定。</w:t>
      </w:r>
    </w:p>
    <w:p>
      <w:pPr>
        <w:pStyle w:val="5"/>
        <w:numPr>
          <w:ilvl w:val="0"/>
          <w:numId w:val="15"/>
        </w:numPr>
        <w:tabs>
          <w:tab w:val="left" w:pos="1037"/>
        </w:tabs>
        <w:spacing w:before="2" w:line="360" w:lineRule="auto"/>
        <w:ind w:hanging="366"/>
        <w:rPr>
          <w:color w:val="auto"/>
          <w:sz w:val="21"/>
          <w:szCs w:val="21"/>
          <w:highlight w:val="none"/>
        </w:rPr>
      </w:pPr>
      <w:r>
        <w:rPr>
          <w:color w:val="auto"/>
          <w:sz w:val="21"/>
          <w:szCs w:val="21"/>
          <w:highlight w:val="none"/>
        </w:rPr>
        <w:t>确定成交候选人和成交供应商</w:t>
      </w:r>
    </w:p>
    <w:p>
      <w:pPr>
        <w:pStyle w:val="32"/>
        <w:numPr>
          <w:ilvl w:val="1"/>
          <w:numId w:val="15"/>
        </w:numPr>
        <w:tabs>
          <w:tab w:val="left" w:pos="1306"/>
        </w:tabs>
        <w:spacing w:before="158" w:line="360" w:lineRule="auto"/>
        <w:ind w:right="366" w:firstLine="470"/>
        <w:jc w:val="both"/>
        <w:rPr>
          <w:color w:val="auto"/>
          <w:sz w:val="21"/>
          <w:szCs w:val="21"/>
          <w:highlight w:val="none"/>
        </w:rPr>
      </w:pPr>
      <w:r>
        <w:rPr>
          <w:color w:val="auto"/>
          <w:sz w:val="21"/>
          <w:szCs w:val="21"/>
          <w:highlight w:val="none"/>
        </w:rPr>
        <w:t>谈判小组按照最后报价由低到高的顺序和</w:t>
      </w:r>
      <w:r>
        <w:rPr>
          <w:color w:val="auto"/>
          <w:sz w:val="21"/>
          <w:szCs w:val="21"/>
          <w:highlight w:val="none"/>
          <w:u w:val="single"/>
        </w:rPr>
        <w:t>供应商须知前附表</w:t>
      </w:r>
      <w:r>
        <w:rPr>
          <w:color w:val="auto"/>
          <w:sz w:val="21"/>
          <w:szCs w:val="21"/>
          <w:highlight w:val="none"/>
        </w:rPr>
        <w:t>中规定确定成交候选人，并标明排列顺序。排名第一的成交候选人经采购人或采购人授权的谈判小组确定为成交供应商后，由采购代理机构在指定媒体上予以公告。</w:t>
      </w:r>
    </w:p>
    <w:p>
      <w:pPr>
        <w:pStyle w:val="5"/>
        <w:numPr>
          <w:ilvl w:val="0"/>
          <w:numId w:val="15"/>
        </w:numPr>
        <w:tabs>
          <w:tab w:val="left" w:pos="1034"/>
        </w:tabs>
        <w:spacing w:line="360" w:lineRule="auto"/>
        <w:ind w:left="1034"/>
        <w:rPr>
          <w:color w:val="auto"/>
          <w:sz w:val="21"/>
          <w:szCs w:val="21"/>
          <w:highlight w:val="none"/>
        </w:rPr>
      </w:pPr>
      <w:r>
        <w:rPr>
          <w:color w:val="auto"/>
          <w:sz w:val="21"/>
          <w:szCs w:val="21"/>
          <w:highlight w:val="none"/>
        </w:rPr>
        <w:t>编写评审报告</w:t>
      </w:r>
    </w:p>
    <w:p>
      <w:pPr>
        <w:pStyle w:val="32"/>
        <w:numPr>
          <w:ilvl w:val="1"/>
          <w:numId w:val="15"/>
        </w:numPr>
        <w:tabs>
          <w:tab w:val="left" w:pos="1272"/>
        </w:tabs>
        <w:spacing w:before="5" w:line="360" w:lineRule="auto"/>
        <w:ind w:right="365" w:firstLine="434"/>
        <w:rPr>
          <w:color w:val="auto"/>
          <w:sz w:val="21"/>
          <w:szCs w:val="21"/>
          <w:highlight w:val="none"/>
        </w:rPr>
      </w:pPr>
      <w:r>
        <w:rPr>
          <w:color w:val="auto"/>
          <w:sz w:val="21"/>
          <w:szCs w:val="21"/>
          <w:highlight w:val="none"/>
        </w:rPr>
        <w:t>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pPr>
        <w:pStyle w:val="32"/>
        <w:tabs>
          <w:tab w:val="left" w:pos="1272"/>
        </w:tabs>
        <w:spacing w:before="5" w:line="360" w:lineRule="auto"/>
        <w:ind w:left="668" w:right="365" w:firstLine="0"/>
        <w:rPr>
          <w:color w:val="auto"/>
          <w:sz w:val="21"/>
          <w:szCs w:val="21"/>
          <w:highlight w:val="none"/>
        </w:rPr>
      </w:pPr>
      <w:r>
        <w:rPr>
          <w:b/>
          <w:color w:val="auto"/>
          <w:sz w:val="21"/>
          <w:szCs w:val="21"/>
          <w:highlight w:val="none"/>
        </w:rPr>
        <w:t>26.保密要求</w:t>
      </w:r>
    </w:p>
    <w:p>
      <w:pPr>
        <w:pStyle w:val="32"/>
        <w:numPr>
          <w:ilvl w:val="1"/>
          <w:numId w:val="16"/>
        </w:numPr>
        <w:tabs>
          <w:tab w:val="left" w:pos="1210"/>
        </w:tabs>
        <w:spacing w:line="360" w:lineRule="auto"/>
        <w:ind w:left="1258" w:leftChars="329" w:hanging="567" w:hangingChars="270"/>
        <w:rPr>
          <w:color w:val="auto"/>
          <w:sz w:val="21"/>
          <w:szCs w:val="21"/>
          <w:highlight w:val="none"/>
        </w:rPr>
      </w:pPr>
      <w:r>
        <w:rPr>
          <w:color w:val="auto"/>
          <w:sz w:val="21"/>
          <w:szCs w:val="21"/>
          <w:highlight w:val="none"/>
        </w:rPr>
        <w:t>评审将在严格保密的情况下进行。</w:t>
      </w:r>
    </w:p>
    <w:p>
      <w:pPr>
        <w:pStyle w:val="32"/>
        <w:numPr>
          <w:ilvl w:val="1"/>
          <w:numId w:val="16"/>
        </w:numPr>
        <w:tabs>
          <w:tab w:val="left" w:pos="1272"/>
        </w:tabs>
        <w:spacing w:before="160" w:line="360" w:lineRule="auto"/>
        <w:ind w:left="234" w:right="368" w:firstLine="434"/>
        <w:rPr>
          <w:color w:val="auto"/>
          <w:sz w:val="21"/>
          <w:szCs w:val="21"/>
          <w:highlight w:val="none"/>
        </w:rPr>
      </w:pPr>
      <w:r>
        <w:rPr>
          <w:color w:val="auto"/>
          <w:sz w:val="21"/>
          <w:szCs w:val="21"/>
          <w:highlight w:val="none"/>
        </w:rPr>
        <w:t>有关人员应当遵守评审工作纪律，不得泄露评审文件、评审情况和评审中获悉的国家秘密、商业秘密。</w:t>
      </w:r>
    </w:p>
    <w:p>
      <w:pPr>
        <w:pStyle w:val="5"/>
        <w:numPr>
          <w:ilvl w:val="0"/>
          <w:numId w:val="17"/>
        </w:numPr>
        <w:tabs>
          <w:tab w:val="left" w:pos="1037"/>
        </w:tabs>
        <w:spacing w:before="5" w:line="360" w:lineRule="auto"/>
        <w:ind w:hanging="366"/>
        <w:rPr>
          <w:color w:val="auto"/>
          <w:sz w:val="21"/>
          <w:szCs w:val="21"/>
          <w:highlight w:val="none"/>
        </w:rPr>
      </w:pPr>
      <w:r>
        <w:rPr>
          <w:color w:val="auto"/>
          <w:sz w:val="21"/>
          <w:szCs w:val="21"/>
          <w:highlight w:val="none"/>
        </w:rPr>
        <w:t>成交结果公告</w:t>
      </w:r>
    </w:p>
    <w:p>
      <w:pPr>
        <w:pStyle w:val="32"/>
        <w:numPr>
          <w:ilvl w:val="1"/>
          <w:numId w:val="17"/>
        </w:numPr>
        <w:tabs>
          <w:tab w:val="left" w:pos="1272"/>
        </w:tabs>
        <w:spacing w:before="159" w:line="360" w:lineRule="auto"/>
        <w:ind w:right="369" w:firstLine="434"/>
        <w:jc w:val="both"/>
        <w:rPr>
          <w:color w:val="auto"/>
          <w:sz w:val="21"/>
          <w:szCs w:val="21"/>
          <w:highlight w:val="none"/>
        </w:rPr>
      </w:pPr>
      <w:r>
        <w:rPr>
          <w:color w:val="auto"/>
          <w:sz w:val="21"/>
          <w:szCs w:val="21"/>
          <w:highlight w:val="none"/>
        </w:rPr>
        <w:t>为体现“公开、公平、公正”的原则，谈判结束后，采购代理机构</w:t>
      </w:r>
      <w:r>
        <w:rPr>
          <w:rFonts w:hint="eastAsia"/>
          <w:color w:val="auto"/>
          <w:sz w:val="21"/>
          <w:szCs w:val="21"/>
          <w:highlight w:val="none"/>
          <w:lang w:val="en-US" w:eastAsia="zh-CN"/>
        </w:rPr>
        <w:t>将</w:t>
      </w:r>
      <w:r>
        <w:rPr>
          <w:color w:val="auto"/>
          <w:sz w:val="21"/>
          <w:szCs w:val="21"/>
          <w:highlight w:val="none"/>
        </w:rPr>
        <w:t>发布成交结果公告。</w:t>
      </w:r>
    </w:p>
    <w:p>
      <w:pPr>
        <w:pStyle w:val="32"/>
        <w:numPr>
          <w:ilvl w:val="1"/>
          <w:numId w:val="17"/>
        </w:numPr>
        <w:tabs>
          <w:tab w:val="left" w:pos="1272"/>
        </w:tabs>
        <w:spacing w:before="159" w:line="360" w:lineRule="auto"/>
        <w:ind w:right="369" w:firstLine="434"/>
        <w:jc w:val="both"/>
        <w:rPr>
          <w:color w:val="auto"/>
          <w:sz w:val="21"/>
          <w:szCs w:val="21"/>
          <w:highlight w:val="none"/>
        </w:rPr>
      </w:pPr>
      <w:r>
        <w:rPr>
          <w:color w:val="auto"/>
          <w:sz w:val="21"/>
          <w:szCs w:val="21"/>
          <w:highlight w:val="none"/>
        </w:rPr>
        <w:t>成交结果公告内容应当包括采购人及其委托的采购代理机构的名称、地址、联系方式，项目名称和项目编号，成交供应商名称、地址和成交金额， 主要成交标的的名称、规格型号、数量、单价、服务要求，成交结果公告期限、评审专家名单以及</w:t>
      </w:r>
      <w:r>
        <w:rPr>
          <w:color w:val="auto"/>
          <w:sz w:val="21"/>
          <w:szCs w:val="21"/>
          <w:highlight w:val="none"/>
          <w:u w:val="single"/>
        </w:rPr>
        <w:t>供应商须知前附表</w:t>
      </w:r>
      <w:r>
        <w:rPr>
          <w:color w:val="auto"/>
          <w:sz w:val="21"/>
          <w:szCs w:val="21"/>
          <w:highlight w:val="none"/>
        </w:rPr>
        <w:t>中约定进行公告的内容。</w:t>
      </w:r>
    </w:p>
    <w:p>
      <w:pPr>
        <w:spacing w:line="360" w:lineRule="auto"/>
        <w:ind w:left="1010"/>
        <w:rPr>
          <w:b/>
          <w:color w:val="auto"/>
          <w:sz w:val="21"/>
          <w:szCs w:val="21"/>
          <w:highlight w:val="none"/>
        </w:rPr>
      </w:pPr>
      <w:r>
        <w:rPr>
          <w:rFonts w:hint="eastAsia"/>
          <w:b/>
          <w:color w:val="auto"/>
          <w:sz w:val="21"/>
          <w:szCs w:val="21"/>
          <w:highlight w:val="none"/>
        </w:rPr>
        <w:t>注：</w:t>
      </w:r>
    </w:p>
    <w:p>
      <w:pPr>
        <w:spacing w:line="360" w:lineRule="auto"/>
        <w:ind w:left="210" w:leftChars="100" w:right="315" w:rightChars="150" w:firstLine="420" w:firstLineChars="200"/>
        <w:rPr>
          <w:color w:val="auto"/>
          <w:sz w:val="21"/>
          <w:szCs w:val="21"/>
          <w:highlight w:val="none"/>
        </w:rPr>
      </w:pPr>
      <w:r>
        <w:rPr>
          <w:rFonts w:hint="eastAsia"/>
          <w:color w:val="auto"/>
          <w:sz w:val="21"/>
          <w:szCs w:val="21"/>
          <w:highlight w:val="none"/>
        </w:rPr>
        <w:t>1、采购人定标前对成交候选人进行信用查询，如成交候选人存在不良信用记录，采购人应取消成交候选人资格，并按规定予以处理。</w:t>
      </w:r>
    </w:p>
    <w:p>
      <w:pPr>
        <w:adjustRightInd w:val="0"/>
        <w:snapToGrid w:val="0"/>
        <w:spacing w:line="360" w:lineRule="auto"/>
        <w:ind w:left="210" w:leftChars="100" w:right="315" w:rightChars="150" w:firstLine="420" w:firstLineChars="200"/>
        <w:rPr>
          <w:color w:val="auto"/>
          <w:sz w:val="21"/>
          <w:szCs w:val="21"/>
          <w:highlight w:val="none"/>
        </w:rPr>
      </w:pPr>
      <w:r>
        <w:rPr>
          <w:rFonts w:hint="eastAsia"/>
          <w:color w:val="auto"/>
          <w:sz w:val="21"/>
          <w:szCs w:val="21"/>
          <w:highlight w:val="none"/>
        </w:rPr>
        <w:t>2、不良信用记录是指</w:t>
      </w:r>
      <w:r>
        <w:rPr>
          <w:rFonts w:hint="eastAsia"/>
          <w:color w:val="auto"/>
          <w:sz w:val="21"/>
          <w:szCs w:val="21"/>
          <w:highlight w:val="none"/>
          <w:lang w:val="en-US" w:eastAsia="zh-CN"/>
        </w:rPr>
        <w:t>参加本次采购活动前三年内</w:t>
      </w:r>
      <w:r>
        <w:rPr>
          <w:rFonts w:hint="eastAsia"/>
          <w:color w:val="auto"/>
          <w:sz w:val="21"/>
          <w:szCs w:val="21"/>
          <w:highlight w:val="none"/>
        </w:rPr>
        <w:t>：（1）供应商被人民法院列入失信被执行人；（</w:t>
      </w:r>
      <w:r>
        <w:rPr>
          <w:rFonts w:hint="eastAsia"/>
          <w:color w:val="auto"/>
          <w:sz w:val="21"/>
          <w:szCs w:val="21"/>
          <w:highlight w:val="none"/>
          <w:lang w:val="en-US" w:eastAsia="zh-CN"/>
        </w:rPr>
        <w:t>2</w:t>
      </w:r>
      <w:r>
        <w:rPr>
          <w:rFonts w:hint="eastAsia"/>
          <w:color w:val="auto"/>
          <w:sz w:val="21"/>
          <w:szCs w:val="21"/>
          <w:highlight w:val="none"/>
        </w:rPr>
        <w:t>）供应商被税务部门列入重大税收违法案件当事人名单；（</w:t>
      </w:r>
      <w:r>
        <w:rPr>
          <w:rFonts w:hint="eastAsia"/>
          <w:color w:val="auto"/>
          <w:sz w:val="21"/>
          <w:szCs w:val="21"/>
          <w:highlight w:val="none"/>
          <w:lang w:val="en-US" w:eastAsia="zh-CN"/>
        </w:rPr>
        <w:t>3</w:t>
      </w:r>
      <w:r>
        <w:rPr>
          <w:rFonts w:hint="eastAsia"/>
          <w:color w:val="auto"/>
          <w:sz w:val="21"/>
          <w:szCs w:val="21"/>
          <w:highlight w:val="none"/>
        </w:rPr>
        <w:t>）供应商被政府采购监管部门列入政府采购严重违法失信行为记录名单，以及存在《中华人民共和国政府采购法实施条例》第十九条规定的行政处罚记录。</w:t>
      </w:r>
    </w:p>
    <w:p>
      <w:pPr>
        <w:adjustRightInd w:val="0"/>
        <w:snapToGrid w:val="0"/>
        <w:spacing w:line="360" w:lineRule="auto"/>
        <w:ind w:left="210" w:leftChars="100" w:right="315" w:rightChars="150" w:firstLine="420" w:firstLineChars="200"/>
        <w:rPr>
          <w:color w:val="auto"/>
          <w:sz w:val="21"/>
          <w:szCs w:val="21"/>
          <w:highlight w:val="none"/>
        </w:rPr>
      </w:pPr>
      <w:r>
        <w:rPr>
          <w:rFonts w:hint="eastAsia"/>
          <w:color w:val="auto"/>
          <w:sz w:val="21"/>
          <w:szCs w:val="21"/>
          <w:highlight w:val="none"/>
        </w:rPr>
        <w:t>3、以联合体形式参加谈判的，联合体任何成员存在以上不良信用记录的，不得确定为成交供应商。</w:t>
      </w:r>
    </w:p>
    <w:p>
      <w:pPr>
        <w:adjustRightInd w:val="0"/>
        <w:snapToGrid w:val="0"/>
        <w:spacing w:line="360" w:lineRule="auto"/>
        <w:ind w:left="210" w:leftChars="100" w:right="315" w:rightChars="150" w:firstLine="420" w:firstLineChars="200"/>
        <w:rPr>
          <w:color w:val="auto"/>
          <w:sz w:val="21"/>
          <w:szCs w:val="21"/>
          <w:highlight w:val="none"/>
        </w:rPr>
      </w:pPr>
      <w:r>
        <w:rPr>
          <w:rFonts w:hint="eastAsia"/>
          <w:color w:val="auto"/>
          <w:sz w:val="21"/>
          <w:szCs w:val="21"/>
          <w:highlight w:val="none"/>
        </w:rPr>
        <w:t xml:space="preserve">4、信用信息查询渠道：中国政府采购网（www.ccgp.gov.cn）、“信用中国”网站（www.creditchina.gov.cn）。 </w:t>
      </w:r>
    </w:p>
    <w:p>
      <w:pPr>
        <w:pStyle w:val="5"/>
        <w:numPr>
          <w:ilvl w:val="0"/>
          <w:numId w:val="17"/>
        </w:numPr>
        <w:tabs>
          <w:tab w:val="left" w:pos="1037"/>
        </w:tabs>
        <w:spacing w:line="360" w:lineRule="auto"/>
        <w:ind w:hanging="366"/>
        <w:rPr>
          <w:color w:val="auto"/>
          <w:sz w:val="21"/>
          <w:szCs w:val="21"/>
          <w:highlight w:val="none"/>
        </w:rPr>
      </w:pPr>
      <w:r>
        <w:rPr>
          <w:color w:val="auto"/>
          <w:sz w:val="21"/>
          <w:szCs w:val="21"/>
          <w:highlight w:val="none"/>
        </w:rPr>
        <w:t>成交通知书</w:t>
      </w:r>
    </w:p>
    <w:p>
      <w:pPr>
        <w:pStyle w:val="32"/>
        <w:numPr>
          <w:ilvl w:val="1"/>
          <w:numId w:val="17"/>
        </w:numPr>
        <w:tabs>
          <w:tab w:val="left" w:pos="1272"/>
        </w:tabs>
        <w:spacing w:before="158" w:line="360" w:lineRule="auto"/>
        <w:ind w:right="368" w:firstLine="434"/>
        <w:jc w:val="both"/>
        <w:rPr>
          <w:color w:val="auto"/>
          <w:sz w:val="21"/>
          <w:szCs w:val="21"/>
          <w:highlight w:val="none"/>
        </w:rPr>
      </w:pPr>
      <w:r>
        <w:rPr>
          <w:color w:val="auto"/>
          <w:sz w:val="21"/>
          <w:szCs w:val="21"/>
          <w:highlight w:val="none"/>
        </w:rPr>
        <w:t>采购代理机构发布成交结果公告的同时以</w:t>
      </w:r>
      <w:r>
        <w:rPr>
          <w:color w:val="auto"/>
          <w:sz w:val="21"/>
          <w:szCs w:val="21"/>
          <w:highlight w:val="none"/>
          <w:u w:val="single"/>
        </w:rPr>
        <w:t>供应商须知前附表</w:t>
      </w:r>
      <w:r>
        <w:rPr>
          <w:color w:val="auto"/>
          <w:sz w:val="21"/>
          <w:szCs w:val="21"/>
          <w:highlight w:val="none"/>
        </w:rPr>
        <w:t>规定的形式向成交供应商发出成交通知书。</w:t>
      </w:r>
    </w:p>
    <w:p>
      <w:pPr>
        <w:pStyle w:val="32"/>
        <w:numPr>
          <w:ilvl w:val="1"/>
          <w:numId w:val="17"/>
        </w:numPr>
        <w:tabs>
          <w:tab w:val="left" w:pos="1272"/>
        </w:tabs>
        <w:spacing w:before="158" w:line="360" w:lineRule="auto"/>
        <w:ind w:right="368" w:firstLine="434"/>
        <w:jc w:val="both"/>
        <w:rPr>
          <w:rFonts w:eastAsia="宋体" w:cs="Times New Roman"/>
          <w:color w:val="auto"/>
          <w:sz w:val="21"/>
          <w:szCs w:val="21"/>
          <w:highlight w:val="none"/>
        </w:rPr>
      </w:pPr>
      <w:r>
        <w:rPr>
          <w:color w:val="auto"/>
          <w:sz w:val="21"/>
          <w:szCs w:val="21"/>
          <w:highlight w:val="none"/>
        </w:rPr>
        <w:t>成交通知书对采购人和成交供应商具有同等法律效力。成交通知书发出以后，采购人改变</w:t>
      </w:r>
      <w:r>
        <w:rPr>
          <w:rFonts w:eastAsia="宋体" w:cs="Times New Roman"/>
          <w:color w:val="auto"/>
          <w:sz w:val="21"/>
          <w:szCs w:val="21"/>
          <w:highlight w:val="none"/>
        </w:rPr>
        <w:t>成交结果或者成交供应商放弃成交资格，应当承担相应的法律责任。</w:t>
      </w:r>
    </w:p>
    <w:p>
      <w:pPr>
        <w:pStyle w:val="32"/>
        <w:numPr>
          <w:ilvl w:val="1"/>
          <w:numId w:val="17"/>
        </w:numPr>
        <w:tabs>
          <w:tab w:val="left" w:pos="1272"/>
        </w:tabs>
        <w:spacing w:before="158" w:line="360" w:lineRule="auto"/>
        <w:ind w:right="368" w:firstLine="434"/>
        <w:jc w:val="both"/>
        <w:rPr>
          <w:rFonts w:eastAsia="宋体" w:cs="Times New Roman"/>
          <w:color w:val="auto"/>
          <w:sz w:val="21"/>
          <w:szCs w:val="21"/>
          <w:highlight w:val="none"/>
        </w:rPr>
      </w:pPr>
      <w:r>
        <w:rPr>
          <w:rFonts w:eastAsia="宋体" w:cs="Times New Roman"/>
          <w:color w:val="auto"/>
          <w:sz w:val="21"/>
          <w:szCs w:val="21"/>
          <w:highlight w:val="none"/>
        </w:rPr>
        <w:t>成交通知书是合同的组成部分。</w:t>
      </w:r>
    </w:p>
    <w:p>
      <w:pPr>
        <w:tabs>
          <w:tab w:val="left" w:pos="1210"/>
        </w:tabs>
        <w:spacing w:line="360" w:lineRule="auto"/>
        <w:ind w:left="668" w:right="4315"/>
        <w:rPr>
          <w:b/>
          <w:color w:val="auto"/>
          <w:sz w:val="21"/>
          <w:szCs w:val="21"/>
          <w:highlight w:val="none"/>
        </w:rPr>
      </w:pPr>
      <w:r>
        <w:rPr>
          <w:b/>
          <w:color w:val="auto"/>
          <w:sz w:val="21"/>
          <w:szCs w:val="21"/>
          <w:highlight w:val="none"/>
        </w:rPr>
        <w:t>29.告知谈判结果</w:t>
      </w:r>
    </w:p>
    <w:p>
      <w:pPr>
        <w:spacing w:before="4" w:line="360" w:lineRule="auto"/>
        <w:ind w:left="671" w:right="1608" w:hanging="3"/>
        <w:rPr>
          <w:color w:val="auto"/>
          <w:sz w:val="21"/>
          <w:szCs w:val="21"/>
          <w:highlight w:val="none"/>
        </w:rPr>
      </w:pPr>
      <w:r>
        <w:rPr>
          <w:color w:val="auto"/>
          <w:sz w:val="21"/>
          <w:szCs w:val="21"/>
          <w:highlight w:val="none"/>
        </w:rPr>
        <w:t>29.1 采购代理机构对未成交的供应商不做未成交原因的解释。</w:t>
      </w:r>
    </w:p>
    <w:p>
      <w:pPr>
        <w:spacing w:before="4" w:line="360" w:lineRule="auto"/>
        <w:ind w:left="671" w:right="1608" w:hanging="3"/>
        <w:rPr>
          <w:b/>
          <w:color w:val="auto"/>
          <w:sz w:val="21"/>
          <w:szCs w:val="21"/>
          <w:highlight w:val="none"/>
        </w:rPr>
      </w:pPr>
      <w:r>
        <w:rPr>
          <w:b/>
          <w:color w:val="auto"/>
          <w:sz w:val="21"/>
          <w:szCs w:val="21"/>
          <w:highlight w:val="none"/>
        </w:rPr>
        <w:t>30.履约保证金</w:t>
      </w:r>
    </w:p>
    <w:p>
      <w:pPr>
        <w:pStyle w:val="32"/>
        <w:numPr>
          <w:ilvl w:val="1"/>
          <w:numId w:val="18"/>
        </w:numPr>
        <w:tabs>
          <w:tab w:val="left" w:pos="1210"/>
        </w:tabs>
        <w:spacing w:before="5" w:line="360" w:lineRule="auto"/>
        <w:ind w:left="1205" w:leftChars="304" w:hanging="567" w:hangingChars="270"/>
        <w:rPr>
          <w:color w:val="auto"/>
          <w:sz w:val="21"/>
          <w:szCs w:val="21"/>
          <w:highlight w:val="none"/>
        </w:rPr>
      </w:pPr>
      <w:r>
        <w:rPr>
          <w:color w:val="auto"/>
          <w:sz w:val="21"/>
          <w:szCs w:val="21"/>
          <w:highlight w:val="none"/>
        </w:rPr>
        <w:t>成交供应商应按照</w:t>
      </w:r>
      <w:r>
        <w:rPr>
          <w:color w:val="auto"/>
          <w:sz w:val="21"/>
          <w:szCs w:val="21"/>
          <w:highlight w:val="none"/>
          <w:u w:val="single"/>
        </w:rPr>
        <w:t>供应商须知前附表</w:t>
      </w:r>
      <w:r>
        <w:rPr>
          <w:color w:val="auto"/>
          <w:sz w:val="21"/>
          <w:szCs w:val="21"/>
          <w:highlight w:val="none"/>
        </w:rPr>
        <w:t>规定缴纳履约保证金。</w:t>
      </w:r>
    </w:p>
    <w:p>
      <w:pPr>
        <w:pStyle w:val="32"/>
        <w:numPr>
          <w:ilvl w:val="1"/>
          <w:numId w:val="17"/>
        </w:numPr>
        <w:tabs>
          <w:tab w:val="left" w:pos="1272"/>
        </w:tabs>
        <w:spacing w:before="158" w:line="360" w:lineRule="auto"/>
        <w:ind w:right="368" w:firstLine="434"/>
        <w:jc w:val="both"/>
        <w:rPr>
          <w:rFonts w:eastAsia="宋体" w:cs="Times New Roman"/>
          <w:color w:val="auto"/>
          <w:sz w:val="21"/>
          <w:szCs w:val="21"/>
          <w:highlight w:val="none"/>
        </w:rPr>
      </w:pPr>
      <w:r>
        <w:rPr>
          <w:rFonts w:eastAsia="宋体" w:cs="Times New Roman"/>
          <w:color w:val="auto"/>
          <w:sz w:val="21"/>
          <w:szCs w:val="21"/>
          <w:highlight w:val="none"/>
        </w:rPr>
        <w:t>如果成交供应商没有按照上述履约保证金的规定执行，将视为放弃成交资格。在此情况下，采购人可确定下一成交候选人为成交供应商，也可以重新开展采购活动。</w:t>
      </w:r>
    </w:p>
    <w:p>
      <w:pPr>
        <w:pStyle w:val="5"/>
        <w:numPr>
          <w:ilvl w:val="0"/>
          <w:numId w:val="19"/>
        </w:numPr>
        <w:tabs>
          <w:tab w:val="left" w:pos="1037"/>
        </w:tabs>
        <w:spacing w:line="360" w:lineRule="auto"/>
        <w:ind w:left="1207" w:leftChars="304" w:hanging="569" w:hangingChars="270"/>
        <w:rPr>
          <w:color w:val="auto"/>
          <w:sz w:val="21"/>
          <w:szCs w:val="21"/>
          <w:highlight w:val="none"/>
        </w:rPr>
      </w:pPr>
      <w:r>
        <w:rPr>
          <w:color w:val="auto"/>
          <w:sz w:val="21"/>
          <w:szCs w:val="21"/>
          <w:highlight w:val="none"/>
        </w:rPr>
        <w:t>成交服务费</w:t>
      </w:r>
    </w:p>
    <w:p>
      <w:pPr>
        <w:pStyle w:val="32"/>
        <w:numPr>
          <w:ilvl w:val="1"/>
          <w:numId w:val="19"/>
        </w:numPr>
        <w:tabs>
          <w:tab w:val="left" w:pos="1210"/>
        </w:tabs>
        <w:spacing w:before="160" w:line="360" w:lineRule="auto"/>
        <w:ind w:left="1205" w:leftChars="304" w:hanging="567" w:hangingChars="270"/>
        <w:rPr>
          <w:color w:val="auto"/>
          <w:sz w:val="21"/>
          <w:szCs w:val="21"/>
          <w:highlight w:val="none"/>
        </w:rPr>
      </w:pPr>
      <w:r>
        <w:rPr>
          <w:color w:val="auto"/>
          <w:sz w:val="21"/>
          <w:szCs w:val="21"/>
          <w:highlight w:val="none"/>
        </w:rPr>
        <w:t>本项目成交服务费的收取按</w:t>
      </w:r>
      <w:r>
        <w:rPr>
          <w:color w:val="auto"/>
          <w:sz w:val="21"/>
          <w:szCs w:val="21"/>
          <w:highlight w:val="none"/>
          <w:u w:val="single"/>
        </w:rPr>
        <w:t>供应商须知前附表</w:t>
      </w:r>
      <w:r>
        <w:rPr>
          <w:color w:val="auto"/>
          <w:sz w:val="21"/>
          <w:szCs w:val="21"/>
          <w:highlight w:val="none"/>
        </w:rPr>
        <w:t>的规定执行。</w:t>
      </w:r>
    </w:p>
    <w:p>
      <w:pPr>
        <w:pStyle w:val="5"/>
        <w:numPr>
          <w:ilvl w:val="0"/>
          <w:numId w:val="19"/>
        </w:numPr>
        <w:tabs>
          <w:tab w:val="left" w:pos="1037"/>
        </w:tabs>
        <w:spacing w:before="56" w:line="360" w:lineRule="auto"/>
        <w:ind w:left="1207" w:leftChars="304" w:hanging="569" w:hangingChars="270"/>
        <w:rPr>
          <w:color w:val="auto"/>
          <w:sz w:val="21"/>
          <w:szCs w:val="21"/>
          <w:highlight w:val="none"/>
        </w:rPr>
      </w:pPr>
      <w:r>
        <w:rPr>
          <w:color w:val="auto"/>
          <w:sz w:val="21"/>
          <w:szCs w:val="21"/>
          <w:highlight w:val="none"/>
        </w:rPr>
        <w:t>签订合同</w:t>
      </w:r>
    </w:p>
    <w:p>
      <w:pPr>
        <w:pStyle w:val="32"/>
        <w:numPr>
          <w:ilvl w:val="1"/>
          <w:numId w:val="19"/>
        </w:numPr>
        <w:tabs>
          <w:tab w:val="left" w:pos="1219"/>
        </w:tabs>
        <w:spacing w:before="160" w:line="360" w:lineRule="auto"/>
        <w:ind w:left="1205" w:leftChars="304" w:hanging="567" w:hangingChars="270"/>
        <w:jc w:val="both"/>
        <w:rPr>
          <w:color w:val="auto"/>
          <w:sz w:val="21"/>
          <w:szCs w:val="21"/>
          <w:highlight w:val="none"/>
        </w:rPr>
      </w:pPr>
      <w:r>
        <w:rPr>
          <w:color w:val="auto"/>
          <w:sz w:val="21"/>
          <w:szCs w:val="21"/>
          <w:highlight w:val="none"/>
        </w:rPr>
        <w:t>采购人与成交供应商应当自发出成交通知书之日起 30 日内签订合同。</w:t>
      </w:r>
    </w:p>
    <w:p>
      <w:pPr>
        <w:pStyle w:val="32"/>
        <w:numPr>
          <w:ilvl w:val="1"/>
          <w:numId w:val="19"/>
        </w:numPr>
        <w:tabs>
          <w:tab w:val="left" w:pos="1272"/>
        </w:tabs>
        <w:spacing w:before="159" w:line="360" w:lineRule="auto"/>
        <w:ind w:left="234" w:right="373" w:firstLine="434"/>
        <w:jc w:val="both"/>
        <w:rPr>
          <w:color w:val="auto"/>
          <w:sz w:val="21"/>
          <w:szCs w:val="21"/>
          <w:highlight w:val="none"/>
        </w:rPr>
      </w:pPr>
      <w:r>
        <w:rPr>
          <w:color w:val="auto"/>
          <w:sz w:val="21"/>
          <w:szCs w:val="21"/>
          <w:highlight w:val="none"/>
        </w:rPr>
        <w:t>谈判文件、成交供应商的响应文件及其澄清文件等，均为签订合同的依据。</w:t>
      </w:r>
    </w:p>
    <w:p>
      <w:pPr>
        <w:pStyle w:val="32"/>
        <w:numPr>
          <w:ilvl w:val="1"/>
          <w:numId w:val="19"/>
        </w:numPr>
        <w:tabs>
          <w:tab w:val="left" w:pos="1272"/>
        </w:tabs>
        <w:spacing w:line="360" w:lineRule="auto"/>
        <w:ind w:left="234" w:right="369" w:firstLine="434"/>
        <w:jc w:val="both"/>
        <w:rPr>
          <w:color w:val="auto"/>
          <w:sz w:val="21"/>
          <w:szCs w:val="21"/>
          <w:highlight w:val="none"/>
        </w:rPr>
      </w:pPr>
      <w:r>
        <w:rPr>
          <w:color w:val="auto"/>
          <w:sz w:val="21"/>
          <w:szCs w:val="21"/>
          <w:highlight w:val="none"/>
        </w:rPr>
        <w:t>成交供应商拒绝与采购人签订合同的，采购人可以按照评审报告推荐的成交候选人名单排序，确定下一成交候选人为成交供应商，也可以重新开展采购活动。成交供应商拒绝签订采购合同的不得参加对该项目重新开展的采购活动。</w:t>
      </w:r>
    </w:p>
    <w:p>
      <w:pPr>
        <w:pStyle w:val="5"/>
        <w:numPr>
          <w:ilvl w:val="0"/>
          <w:numId w:val="19"/>
        </w:numPr>
        <w:tabs>
          <w:tab w:val="left" w:pos="1037"/>
        </w:tabs>
        <w:spacing w:line="360" w:lineRule="auto"/>
        <w:ind w:hanging="366"/>
        <w:rPr>
          <w:color w:val="auto"/>
          <w:sz w:val="21"/>
          <w:szCs w:val="21"/>
          <w:highlight w:val="none"/>
        </w:rPr>
      </w:pPr>
      <w:r>
        <w:rPr>
          <w:color w:val="auto"/>
          <w:sz w:val="21"/>
          <w:szCs w:val="21"/>
          <w:highlight w:val="none"/>
        </w:rPr>
        <w:t>廉洁自律规定</w:t>
      </w:r>
    </w:p>
    <w:p>
      <w:pPr>
        <w:pStyle w:val="32"/>
        <w:numPr>
          <w:ilvl w:val="1"/>
          <w:numId w:val="19"/>
        </w:numPr>
        <w:tabs>
          <w:tab w:val="left" w:pos="1272"/>
        </w:tabs>
        <w:spacing w:before="159" w:line="360" w:lineRule="auto"/>
        <w:ind w:left="234" w:right="373" w:firstLine="434"/>
        <w:jc w:val="both"/>
        <w:rPr>
          <w:color w:val="auto"/>
          <w:sz w:val="21"/>
          <w:szCs w:val="21"/>
          <w:highlight w:val="none"/>
        </w:rPr>
      </w:pPr>
      <w:r>
        <w:rPr>
          <w:color w:val="auto"/>
          <w:sz w:val="21"/>
          <w:szCs w:val="21"/>
          <w:highlight w:val="none"/>
        </w:rPr>
        <w:t>采购代理机构工作人员不得以不正当手段获取采购代理业务，不得与采购人、供应商恶意串通。</w:t>
      </w:r>
    </w:p>
    <w:p>
      <w:pPr>
        <w:pStyle w:val="32"/>
        <w:numPr>
          <w:ilvl w:val="1"/>
          <w:numId w:val="19"/>
        </w:numPr>
        <w:tabs>
          <w:tab w:val="left" w:pos="1193"/>
        </w:tabs>
        <w:spacing w:before="5" w:line="360" w:lineRule="auto"/>
        <w:ind w:left="234" w:right="373" w:firstLine="434"/>
        <w:jc w:val="both"/>
        <w:rPr>
          <w:color w:val="auto"/>
          <w:sz w:val="21"/>
          <w:szCs w:val="21"/>
          <w:highlight w:val="none"/>
        </w:rPr>
      </w:pPr>
      <w:r>
        <w:rPr>
          <w:color w:val="auto"/>
          <w:sz w:val="21"/>
          <w:szCs w:val="21"/>
          <w:highlight w:val="none"/>
        </w:rPr>
        <w:t>采购代理机构工作人员不得接受采购人或者供应商组织的宴请、旅游、娱乐，不得收受礼品、现金、有价证券等，不得向采购人或者供应商报销应当由个人承担的费用。</w:t>
      </w:r>
    </w:p>
    <w:p>
      <w:pPr>
        <w:pStyle w:val="5"/>
        <w:numPr>
          <w:ilvl w:val="0"/>
          <w:numId w:val="19"/>
        </w:numPr>
        <w:tabs>
          <w:tab w:val="left" w:pos="1037"/>
        </w:tabs>
        <w:spacing w:line="360" w:lineRule="auto"/>
        <w:ind w:hanging="366"/>
        <w:rPr>
          <w:color w:val="auto"/>
          <w:sz w:val="21"/>
          <w:szCs w:val="21"/>
          <w:highlight w:val="none"/>
        </w:rPr>
      </w:pPr>
      <w:r>
        <w:rPr>
          <w:color w:val="auto"/>
          <w:sz w:val="21"/>
          <w:szCs w:val="21"/>
          <w:highlight w:val="none"/>
        </w:rPr>
        <w:t>质疑的提出与接收</w:t>
      </w:r>
    </w:p>
    <w:p>
      <w:pPr>
        <w:pStyle w:val="32"/>
        <w:numPr>
          <w:ilvl w:val="1"/>
          <w:numId w:val="19"/>
        </w:numPr>
        <w:tabs>
          <w:tab w:val="left" w:pos="1210"/>
        </w:tabs>
        <w:spacing w:before="158" w:line="360" w:lineRule="auto"/>
        <w:ind w:left="234" w:right="371" w:firstLine="434"/>
        <w:jc w:val="both"/>
        <w:rPr>
          <w:color w:val="auto"/>
          <w:sz w:val="21"/>
          <w:szCs w:val="21"/>
          <w:highlight w:val="none"/>
        </w:rPr>
      </w:pPr>
      <w:r>
        <w:rPr>
          <w:color w:val="auto"/>
          <w:sz w:val="21"/>
          <w:szCs w:val="21"/>
          <w:highlight w:val="none"/>
        </w:rPr>
        <w:t>供应商认为谈判文件、采购过程、成交结果使自己的权益受到损害的， 可以根据有关规定，依法向采购人或其委托的采购代理机构提出质疑。</w:t>
      </w:r>
    </w:p>
    <w:p>
      <w:pPr>
        <w:pStyle w:val="32"/>
        <w:numPr>
          <w:ilvl w:val="1"/>
          <w:numId w:val="19"/>
        </w:numPr>
        <w:tabs>
          <w:tab w:val="left" w:pos="1272"/>
        </w:tabs>
        <w:spacing w:line="360" w:lineRule="auto"/>
        <w:ind w:left="234" w:right="367" w:firstLine="434"/>
        <w:jc w:val="both"/>
        <w:rPr>
          <w:color w:val="auto"/>
          <w:sz w:val="21"/>
          <w:szCs w:val="21"/>
          <w:highlight w:val="none"/>
        </w:rPr>
      </w:pPr>
      <w:r>
        <w:rPr>
          <w:color w:val="auto"/>
          <w:sz w:val="21"/>
          <w:szCs w:val="21"/>
          <w:highlight w:val="none"/>
        </w:rPr>
        <w:t>质疑供应商应</w:t>
      </w:r>
      <w:r>
        <w:rPr>
          <w:rFonts w:hint="eastAsia"/>
          <w:color w:val="auto"/>
          <w:sz w:val="21"/>
          <w:szCs w:val="21"/>
          <w:highlight w:val="none"/>
          <w:lang w:val="en-US" w:eastAsia="zh-CN"/>
        </w:rPr>
        <w:t>参照</w:t>
      </w:r>
      <w:r>
        <w:rPr>
          <w:color w:val="auto"/>
          <w:sz w:val="21"/>
          <w:szCs w:val="21"/>
          <w:highlight w:val="none"/>
        </w:rPr>
        <w:t>财政部制定的《政府采购质疑函范本》格式和《政府采购质疑和投诉办法》的要求，在法定质疑期内以</w:t>
      </w:r>
      <w:r>
        <w:rPr>
          <w:rFonts w:hint="eastAsia"/>
          <w:color w:val="auto"/>
          <w:sz w:val="21"/>
          <w:szCs w:val="21"/>
          <w:highlight w:val="none"/>
          <w:lang w:val="en-US"/>
        </w:rPr>
        <w:t>通过书面提出</w:t>
      </w:r>
      <w:r>
        <w:rPr>
          <w:color w:val="auto"/>
          <w:sz w:val="21"/>
          <w:szCs w:val="21"/>
          <w:highlight w:val="none"/>
        </w:rPr>
        <w:t>，超出法定质疑期提交的质疑将被拒绝。针对同一采购程序环节的质疑应一次性提出。</w:t>
      </w:r>
    </w:p>
    <w:p>
      <w:pPr>
        <w:pStyle w:val="9"/>
        <w:spacing w:line="360" w:lineRule="auto"/>
        <w:ind w:left="234" w:right="373" w:firstLine="434"/>
        <w:rPr>
          <w:color w:val="auto"/>
          <w:sz w:val="21"/>
          <w:szCs w:val="21"/>
          <w:highlight w:val="none"/>
        </w:rPr>
      </w:pPr>
      <w:r>
        <w:rPr>
          <w:color w:val="auto"/>
          <w:sz w:val="21"/>
          <w:szCs w:val="21"/>
          <w:highlight w:val="none"/>
        </w:rPr>
        <w:t>超出法定质疑期的、重复提出的、分次提出的或内容、形式不符合《政府采购质疑和投诉办法》的，质疑供应商将依法承担不利后果。</w:t>
      </w:r>
    </w:p>
    <w:p>
      <w:pPr>
        <w:pStyle w:val="32"/>
        <w:numPr>
          <w:ilvl w:val="1"/>
          <w:numId w:val="19"/>
        </w:numPr>
        <w:tabs>
          <w:tab w:val="left" w:pos="1272"/>
        </w:tabs>
        <w:spacing w:line="360" w:lineRule="auto"/>
        <w:ind w:left="234" w:right="368" w:firstLine="434"/>
        <w:rPr>
          <w:color w:val="auto"/>
          <w:sz w:val="21"/>
          <w:szCs w:val="21"/>
          <w:highlight w:val="none"/>
        </w:rPr>
      </w:pPr>
      <w:r>
        <w:rPr>
          <w:color w:val="auto"/>
          <w:sz w:val="21"/>
          <w:szCs w:val="21"/>
          <w:highlight w:val="none"/>
        </w:rPr>
        <w:t>采购代理机构质疑函接收部门、联系电话和通讯地址，见</w:t>
      </w:r>
      <w:r>
        <w:rPr>
          <w:color w:val="auto"/>
          <w:sz w:val="21"/>
          <w:szCs w:val="21"/>
          <w:highlight w:val="none"/>
          <w:u w:val="single"/>
        </w:rPr>
        <w:t>供应商须知前附表</w:t>
      </w:r>
      <w:r>
        <w:rPr>
          <w:color w:val="auto"/>
          <w:sz w:val="21"/>
          <w:szCs w:val="21"/>
          <w:highlight w:val="none"/>
        </w:rPr>
        <w:t>。</w:t>
      </w:r>
    </w:p>
    <w:p>
      <w:pPr>
        <w:pStyle w:val="5"/>
        <w:numPr>
          <w:ilvl w:val="0"/>
          <w:numId w:val="19"/>
        </w:numPr>
        <w:tabs>
          <w:tab w:val="left" w:pos="1037"/>
        </w:tabs>
        <w:spacing w:line="360" w:lineRule="auto"/>
        <w:ind w:hanging="366"/>
        <w:rPr>
          <w:color w:val="auto"/>
          <w:sz w:val="21"/>
          <w:szCs w:val="21"/>
          <w:highlight w:val="none"/>
        </w:rPr>
      </w:pPr>
      <w:r>
        <w:rPr>
          <w:color w:val="auto"/>
          <w:sz w:val="21"/>
          <w:szCs w:val="21"/>
          <w:highlight w:val="none"/>
        </w:rPr>
        <w:t>需要补充的其他内容</w:t>
      </w:r>
    </w:p>
    <w:p>
      <w:pPr>
        <w:pStyle w:val="9"/>
        <w:spacing w:before="154" w:line="360" w:lineRule="auto"/>
        <w:ind w:left="669"/>
        <w:rPr>
          <w:color w:val="auto"/>
          <w:highlight w:val="none"/>
        </w:rPr>
      </w:pPr>
      <w:r>
        <w:rPr>
          <w:color w:val="auto"/>
          <w:sz w:val="21"/>
          <w:szCs w:val="21"/>
          <w:highlight w:val="none"/>
        </w:rPr>
        <w:t>需要补充的其他内容，见</w:t>
      </w:r>
      <w:r>
        <w:rPr>
          <w:color w:val="auto"/>
          <w:sz w:val="21"/>
          <w:szCs w:val="21"/>
          <w:highlight w:val="none"/>
          <w:u w:val="single"/>
        </w:rPr>
        <w:t>供应商须</w:t>
      </w:r>
      <w:r>
        <w:rPr>
          <w:rFonts w:ascii="Calibri" w:hAnsi="Calibri" w:eastAsia="宋体" w:cs="Times New Roman"/>
          <w:color w:val="auto"/>
          <w:kern w:val="2"/>
          <w:sz w:val="21"/>
          <w:szCs w:val="21"/>
          <w:highlight w:val="none"/>
          <w:u w:val="single"/>
          <w:lang w:val="en-US" w:eastAsia="zh-CN" w:bidi="ar-SA"/>
        </w:rPr>
        <w:t>知前附表</w:t>
      </w:r>
      <w:r>
        <w:rPr>
          <w:color w:val="auto"/>
          <w:highlight w:val="none"/>
        </w:rPr>
        <w:t>。</w:t>
      </w:r>
    </w:p>
    <w:p>
      <w:pPr>
        <w:rPr>
          <w:color w:val="auto"/>
          <w:highlight w:val="none"/>
        </w:rPr>
        <w:sectPr>
          <w:pgSz w:w="11910" w:h="16850"/>
          <w:pgMar w:top="1400" w:right="1440" w:bottom="1460" w:left="1580" w:header="877" w:footer="1266" w:gutter="0"/>
          <w:cols w:space="720" w:num="1"/>
        </w:sectPr>
      </w:pPr>
    </w:p>
    <w:p>
      <w:pPr>
        <w:pStyle w:val="3"/>
        <w:tabs>
          <w:tab w:val="left" w:pos="1127"/>
        </w:tabs>
        <w:spacing w:after="100" w:afterAutospacing="1" w:line="520" w:lineRule="exact"/>
        <w:jc w:val="center"/>
        <w:rPr>
          <w:rFonts w:ascii="宋体" w:hAnsi="宋体"/>
          <w:color w:val="auto"/>
          <w:sz w:val="32"/>
          <w:szCs w:val="32"/>
          <w:highlight w:val="none"/>
        </w:rPr>
      </w:pPr>
      <w:r>
        <w:rPr>
          <w:rFonts w:ascii="宋体" w:hAnsi="宋体"/>
          <w:color w:val="auto"/>
          <w:sz w:val="32"/>
          <w:szCs w:val="32"/>
          <w:highlight w:val="none"/>
        </w:rPr>
        <w:t>第三章</w:t>
      </w:r>
      <w:r>
        <w:rPr>
          <w:rFonts w:hint="eastAsia" w:ascii="宋体" w:hAnsi="宋体"/>
          <w:color w:val="auto"/>
          <w:sz w:val="32"/>
          <w:szCs w:val="32"/>
          <w:highlight w:val="none"/>
        </w:rPr>
        <w:t xml:space="preserve"> </w:t>
      </w:r>
      <w:r>
        <w:rPr>
          <w:rFonts w:ascii="宋体" w:hAnsi="宋体"/>
          <w:color w:val="auto"/>
          <w:sz w:val="32"/>
          <w:szCs w:val="32"/>
          <w:highlight w:val="none"/>
        </w:rPr>
        <w:tab/>
      </w:r>
      <w:r>
        <w:rPr>
          <w:rFonts w:ascii="宋体" w:hAnsi="宋体"/>
          <w:color w:val="auto"/>
          <w:sz w:val="32"/>
          <w:szCs w:val="32"/>
          <w:highlight w:val="none"/>
        </w:rPr>
        <w:t>采购需求</w:t>
      </w:r>
    </w:p>
    <w:p>
      <w:pPr>
        <w:pStyle w:val="6"/>
        <w:numPr>
          <w:ilvl w:val="0"/>
          <w:numId w:val="20"/>
        </w:numPr>
        <w:spacing w:before="160"/>
        <w:rPr>
          <w:rFonts w:ascii="宋体" w:hAnsi="宋体"/>
          <w:color w:val="auto"/>
          <w:sz w:val="21"/>
          <w:szCs w:val="21"/>
          <w:highlight w:val="none"/>
        </w:rPr>
      </w:pPr>
      <w:r>
        <w:rPr>
          <w:rFonts w:ascii="宋体" w:hAnsi="宋体"/>
          <w:color w:val="auto"/>
          <w:sz w:val="21"/>
          <w:szCs w:val="21"/>
          <w:highlight w:val="none"/>
        </w:rPr>
        <w:t>采购需求前附表</w:t>
      </w:r>
    </w:p>
    <w:tbl>
      <w:tblPr>
        <w:tblStyle w:val="23"/>
        <w:tblpPr w:leftFromText="180" w:rightFromText="180" w:vertAnchor="text" w:horzAnchor="page" w:tblpX="1723" w:tblpY="41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top"/>
          </w:tcPr>
          <w:p>
            <w:pPr>
              <w:pStyle w:val="31"/>
              <w:spacing w:before="95" w:line="360" w:lineRule="auto"/>
              <w:ind w:left="118" w:right="109"/>
              <w:jc w:val="center"/>
              <w:rPr>
                <w:b/>
                <w:color w:val="auto"/>
                <w:sz w:val="21"/>
                <w:szCs w:val="21"/>
                <w:highlight w:val="none"/>
                <w:lang w:eastAsia="en-US"/>
              </w:rPr>
            </w:pPr>
            <w:r>
              <w:rPr>
                <w:b/>
                <w:color w:val="auto"/>
                <w:sz w:val="21"/>
                <w:szCs w:val="21"/>
                <w:highlight w:val="none"/>
                <w:lang w:eastAsia="en-US"/>
              </w:rPr>
              <w:t>序号</w:t>
            </w:r>
          </w:p>
        </w:tc>
        <w:tc>
          <w:tcPr>
            <w:tcW w:w="2026" w:type="dxa"/>
            <w:noWrap w:val="0"/>
            <w:vAlign w:val="top"/>
          </w:tcPr>
          <w:p>
            <w:pPr>
              <w:pStyle w:val="31"/>
              <w:spacing w:before="19" w:line="360" w:lineRule="auto"/>
              <w:ind w:left="151" w:right="143"/>
              <w:jc w:val="center"/>
              <w:rPr>
                <w:b/>
                <w:color w:val="auto"/>
                <w:sz w:val="21"/>
                <w:szCs w:val="21"/>
                <w:highlight w:val="none"/>
                <w:lang w:eastAsia="en-US"/>
              </w:rPr>
            </w:pPr>
            <w:r>
              <w:rPr>
                <w:b/>
                <w:color w:val="auto"/>
                <w:sz w:val="21"/>
                <w:szCs w:val="21"/>
                <w:highlight w:val="none"/>
                <w:lang w:eastAsia="en-US"/>
              </w:rPr>
              <w:t>条款名称</w:t>
            </w:r>
          </w:p>
        </w:tc>
        <w:tc>
          <w:tcPr>
            <w:tcW w:w="5468" w:type="dxa"/>
            <w:noWrap w:val="0"/>
            <w:vAlign w:val="top"/>
          </w:tcPr>
          <w:p>
            <w:pPr>
              <w:pStyle w:val="31"/>
              <w:spacing w:before="19" w:line="360" w:lineRule="auto"/>
              <w:ind w:left="1769"/>
              <w:rPr>
                <w:b/>
                <w:color w:val="auto"/>
                <w:sz w:val="21"/>
                <w:szCs w:val="21"/>
                <w:highlight w:val="none"/>
                <w:lang w:eastAsia="en-US"/>
              </w:rPr>
            </w:pPr>
            <w:r>
              <w:rPr>
                <w:b/>
                <w:color w:val="auto"/>
                <w:sz w:val="21"/>
                <w:szCs w:val="21"/>
                <w:highlight w:val="none"/>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noWrap w:val="0"/>
            <w:vAlign w:val="center"/>
          </w:tcPr>
          <w:p>
            <w:pPr>
              <w:pStyle w:val="31"/>
              <w:spacing w:before="95" w:line="360" w:lineRule="auto"/>
              <w:ind w:left="9"/>
              <w:jc w:val="center"/>
              <w:rPr>
                <w:color w:val="auto"/>
                <w:sz w:val="21"/>
                <w:szCs w:val="21"/>
                <w:highlight w:val="none"/>
                <w:lang w:eastAsia="en-US"/>
              </w:rPr>
            </w:pPr>
            <w:r>
              <w:rPr>
                <w:color w:val="auto"/>
                <w:sz w:val="21"/>
                <w:szCs w:val="21"/>
                <w:highlight w:val="none"/>
                <w:lang w:eastAsia="en-US"/>
              </w:rPr>
              <w:t>1</w:t>
            </w:r>
          </w:p>
        </w:tc>
        <w:tc>
          <w:tcPr>
            <w:tcW w:w="2026" w:type="dxa"/>
            <w:noWrap w:val="0"/>
            <w:vAlign w:val="center"/>
          </w:tcPr>
          <w:p>
            <w:pPr>
              <w:pStyle w:val="31"/>
              <w:spacing w:before="19" w:line="360" w:lineRule="auto"/>
              <w:ind w:left="152" w:right="143"/>
              <w:jc w:val="center"/>
              <w:rPr>
                <w:color w:val="auto"/>
                <w:sz w:val="21"/>
                <w:szCs w:val="21"/>
                <w:highlight w:val="none"/>
                <w:lang w:eastAsia="en-US"/>
              </w:rPr>
            </w:pPr>
            <w:r>
              <w:rPr>
                <w:color w:val="auto"/>
                <w:sz w:val="21"/>
                <w:szCs w:val="21"/>
                <w:highlight w:val="none"/>
                <w:lang w:eastAsia="en-US"/>
              </w:rPr>
              <w:t>付款方式</w:t>
            </w:r>
          </w:p>
        </w:tc>
        <w:tc>
          <w:tcPr>
            <w:tcW w:w="5468" w:type="dxa"/>
            <w:noWrap w:val="0"/>
            <w:vAlign w:val="center"/>
          </w:tcPr>
          <w:p>
            <w:pPr>
              <w:pStyle w:val="31"/>
              <w:spacing w:line="360" w:lineRule="auto"/>
              <w:jc w:val="left"/>
              <w:rPr>
                <w:rFonts w:hint="eastAsia"/>
                <w:color w:val="auto"/>
                <w:sz w:val="21"/>
                <w:szCs w:val="21"/>
                <w:highlight w:val="none"/>
              </w:rPr>
            </w:pPr>
            <w:r>
              <w:rPr>
                <w:rFonts w:hint="eastAsia" w:cs="宋体"/>
                <w:color w:val="auto"/>
                <w:highlight w:val="none"/>
                <w:lang w:val="en-US" w:eastAsia="zh-CN"/>
              </w:rPr>
              <w:t>安装调试完成并正常供电后支付至合同价款的97%，剩余3%待质保期满无质量问题后进行支付。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center"/>
          </w:tcPr>
          <w:p>
            <w:pPr>
              <w:pStyle w:val="31"/>
              <w:spacing w:before="96" w:line="360" w:lineRule="auto"/>
              <w:ind w:left="9"/>
              <w:jc w:val="center"/>
              <w:rPr>
                <w:color w:val="auto"/>
                <w:sz w:val="21"/>
                <w:szCs w:val="21"/>
                <w:highlight w:val="none"/>
                <w:lang w:eastAsia="en-US"/>
              </w:rPr>
            </w:pPr>
            <w:r>
              <w:rPr>
                <w:color w:val="auto"/>
                <w:sz w:val="21"/>
                <w:szCs w:val="21"/>
                <w:highlight w:val="none"/>
                <w:lang w:eastAsia="en-US"/>
              </w:rPr>
              <w:t>2</w:t>
            </w:r>
          </w:p>
        </w:tc>
        <w:tc>
          <w:tcPr>
            <w:tcW w:w="2026" w:type="dxa"/>
            <w:noWrap w:val="0"/>
            <w:vAlign w:val="center"/>
          </w:tcPr>
          <w:p>
            <w:pPr>
              <w:pStyle w:val="31"/>
              <w:spacing w:before="16" w:line="360" w:lineRule="auto"/>
              <w:ind w:left="152" w:right="143"/>
              <w:jc w:val="center"/>
              <w:rPr>
                <w:color w:val="auto"/>
                <w:sz w:val="21"/>
                <w:szCs w:val="21"/>
                <w:highlight w:val="none"/>
                <w:lang w:eastAsia="en-US"/>
              </w:rPr>
            </w:pPr>
            <w:r>
              <w:rPr>
                <w:color w:val="auto"/>
                <w:sz w:val="21"/>
                <w:szCs w:val="21"/>
                <w:highlight w:val="none"/>
                <w:lang w:eastAsia="en-US"/>
              </w:rPr>
              <w:t>供货及安装地点</w:t>
            </w:r>
          </w:p>
        </w:tc>
        <w:tc>
          <w:tcPr>
            <w:tcW w:w="5468" w:type="dxa"/>
            <w:noWrap w:val="0"/>
            <w:vAlign w:val="center"/>
          </w:tcPr>
          <w:p>
            <w:pPr>
              <w:pStyle w:val="31"/>
              <w:spacing w:line="360" w:lineRule="auto"/>
              <w:jc w:val="center"/>
              <w:rPr>
                <w:rFonts w:hint="eastAsia"/>
                <w:color w:val="auto"/>
                <w:sz w:val="21"/>
                <w:szCs w:val="21"/>
                <w:highlight w:val="none"/>
              </w:rPr>
            </w:pPr>
            <w:r>
              <w:rPr>
                <w:rFonts w:hint="default" w:ascii="宋体" w:hAnsi="宋体" w:eastAsia="宋体" w:cs="宋体"/>
                <w:color w:val="auto"/>
                <w:highlight w:val="none"/>
                <w:lang w:val="en-US" w:eastAsia="zh-CN"/>
              </w:rPr>
              <w:t>按照采购人指定地点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center"/>
          </w:tcPr>
          <w:p>
            <w:pPr>
              <w:pStyle w:val="31"/>
              <w:spacing w:before="96" w:line="360" w:lineRule="auto"/>
              <w:ind w:left="9"/>
              <w:jc w:val="center"/>
              <w:rPr>
                <w:color w:val="auto"/>
                <w:sz w:val="21"/>
                <w:szCs w:val="21"/>
                <w:highlight w:val="none"/>
                <w:lang w:eastAsia="en-US"/>
              </w:rPr>
            </w:pPr>
            <w:r>
              <w:rPr>
                <w:color w:val="auto"/>
                <w:sz w:val="21"/>
                <w:szCs w:val="21"/>
                <w:highlight w:val="none"/>
                <w:lang w:eastAsia="en-US"/>
              </w:rPr>
              <w:t>3</w:t>
            </w:r>
          </w:p>
        </w:tc>
        <w:tc>
          <w:tcPr>
            <w:tcW w:w="2026" w:type="dxa"/>
            <w:noWrap w:val="0"/>
            <w:vAlign w:val="center"/>
          </w:tcPr>
          <w:p>
            <w:pPr>
              <w:pStyle w:val="31"/>
              <w:spacing w:before="19" w:line="360" w:lineRule="auto"/>
              <w:ind w:left="152" w:right="143"/>
              <w:jc w:val="center"/>
              <w:rPr>
                <w:color w:val="auto"/>
                <w:sz w:val="21"/>
                <w:szCs w:val="21"/>
                <w:highlight w:val="none"/>
                <w:lang w:eastAsia="en-US"/>
              </w:rPr>
            </w:pPr>
            <w:r>
              <w:rPr>
                <w:color w:val="auto"/>
                <w:sz w:val="21"/>
                <w:szCs w:val="21"/>
                <w:highlight w:val="none"/>
                <w:lang w:eastAsia="en-US"/>
              </w:rPr>
              <w:t>供货及安装期限</w:t>
            </w:r>
          </w:p>
        </w:tc>
        <w:tc>
          <w:tcPr>
            <w:tcW w:w="5468" w:type="dxa"/>
            <w:noWrap w:val="0"/>
            <w:vAlign w:val="center"/>
          </w:tcPr>
          <w:p>
            <w:pPr>
              <w:pStyle w:val="31"/>
              <w:tabs>
                <w:tab w:val="left" w:pos="3043"/>
              </w:tabs>
              <w:spacing w:before="19" w:line="360" w:lineRule="auto"/>
              <w:ind w:left="108"/>
              <w:jc w:val="center"/>
              <w:rPr>
                <w:color w:val="auto"/>
                <w:sz w:val="21"/>
                <w:szCs w:val="21"/>
                <w:highlight w:val="none"/>
                <w:lang w:eastAsia="en-US"/>
              </w:rPr>
            </w:pPr>
            <w:r>
              <w:rPr>
                <w:color w:val="auto"/>
                <w:sz w:val="21"/>
                <w:szCs w:val="21"/>
                <w:highlight w:val="none"/>
                <w:lang w:eastAsia="en-US"/>
              </w:rPr>
              <w:t>合同生效后</w:t>
            </w:r>
            <w:r>
              <w:rPr>
                <w:color w:val="auto"/>
                <w:sz w:val="21"/>
                <w:szCs w:val="21"/>
                <w:highlight w:val="none"/>
                <w:u w:val="single"/>
                <w:lang w:eastAsia="en-US"/>
              </w:rPr>
              <w:t xml:space="preserve"> </w:t>
            </w:r>
            <w:r>
              <w:rPr>
                <w:rFonts w:hint="eastAsia"/>
                <w:color w:val="auto"/>
                <w:sz w:val="21"/>
                <w:szCs w:val="21"/>
                <w:highlight w:val="none"/>
                <w:u w:val="single"/>
                <w:lang w:val="en-US" w:eastAsia="zh-CN"/>
              </w:rPr>
              <w:t>7日历天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noWrap w:val="0"/>
            <w:vAlign w:val="center"/>
          </w:tcPr>
          <w:p>
            <w:pPr>
              <w:pStyle w:val="31"/>
              <w:spacing w:before="96" w:line="360" w:lineRule="auto"/>
              <w:ind w:left="9"/>
              <w:jc w:val="center"/>
              <w:rPr>
                <w:color w:val="auto"/>
                <w:sz w:val="21"/>
                <w:szCs w:val="21"/>
                <w:highlight w:val="none"/>
                <w:lang w:eastAsia="en-US"/>
              </w:rPr>
            </w:pPr>
            <w:r>
              <w:rPr>
                <w:color w:val="auto"/>
                <w:sz w:val="21"/>
                <w:szCs w:val="21"/>
                <w:highlight w:val="none"/>
                <w:lang w:eastAsia="en-US"/>
              </w:rPr>
              <w:t>4</w:t>
            </w:r>
          </w:p>
        </w:tc>
        <w:tc>
          <w:tcPr>
            <w:tcW w:w="2026" w:type="dxa"/>
            <w:noWrap w:val="0"/>
            <w:vAlign w:val="center"/>
          </w:tcPr>
          <w:p>
            <w:pPr>
              <w:pStyle w:val="31"/>
              <w:spacing w:before="19" w:line="360" w:lineRule="auto"/>
              <w:ind w:left="152" w:right="143"/>
              <w:jc w:val="center"/>
              <w:rPr>
                <w:color w:val="auto"/>
                <w:sz w:val="21"/>
                <w:szCs w:val="21"/>
                <w:highlight w:val="none"/>
                <w:lang w:eastAsia="en-US"/>
              </w:rPr>
            </w:pPr>
            <w:r>
              <w:rPr>
                <w:color w:val="auto"/>
                <w:sz w:val="21"/>
                <w:szCs w:val="21"/>
                <w:highlight w:val="none"/>
                <w:lang w:eastAsia="en-US"/>
              </w:rPr>
              <w:t>免费质保期</w:t>
            </w:r>
          </w:p>
        </w:tc>
        <w:tc>
          <w:tcPr>
            <w:tcW w:w="5468" w:type="dxa"/>
            <w:noWrap w:val="0"/>
            <w:vAlign w:val="center"/>
          </w:tcPr>
          <w:p>
            <w:pPr>
              <w:pStyle w:val="31"/>
              <w:tabs>
                <w:tab w:val="left" w:pos="3523"/>
              </w:tabs>
              <w:spacing w:before="19" w:line="360" w:lineRule="auto"/>
              <w:ind w:left="108"/>
              <w:jc w:val="center"/>
              <w:rPr>
                <w:color w:val="auto"/>
                <w:sz w:val="21"/>
                <w:szCs w:val="21"/>
                <w:highlight w:val="none"/>
                <w:lang w:eastAsia="en-US"/>
              </w:rPr>
            </w:pPr>
            <w:r>
              <w:rPr>
                <w:color w:val="auto"/>
                <w:sz w:val="21"/>
                <w:szCs w:val="21"/>
                <w:highlight w:val="none"/>
                <w:lang w:eastAsia="en-US"/>
              </w:rPr>
              <w:t>验收合格之日起</w:t>
            </w:r>
            <w:r>
              <w:rPr>
                <w:color w:val="auto"/>
                <w:sz w:val="21"/>
                <w:szCs w:val="21"/>
                <w:highlight w:val="none"/>
                <w:u w:val="single"/>
                <w:lang w:eastAsia="en-US"/>
              </w:rPr>
              <w:t xml:space="preserve"> </w:t>
            </w:r>
            <w:r>
              <w:rPr>
                <w:rFonts w:hint="eastAsia"/>
                <w:color w:val="auto"/>
                <w:sz w:val="21"/>
                <w:szCs w:val="21"/>
                <w:highlight w:val="none"/>
                <w:u w:val="single"/>
                <w:lang w:val="en-US" w:eastAsia="zh-CN"/>
              </w:rPr>
              <w:t>两 年</w:t>
            </w:r>
          </w:p>
        </w:tc>
      </w:tr>
    </w:tbl>
    <w:p>
      <w:pPr>
        <w:numPr>
          <w:ilvl w:val="0"/>
          <w:numId w:val="0"/>
        </w:numPr>
        <w:rPr>
          <w:color w:val="auto"/>
          <w:highlight w:val="none"/>
        </w:rPr>
      </w:pPr>
    </w:p>
    <w:p>
      <w:pPr>
        <w:numPr>
          <w:ilvl w:val="0"/>
          <w:numId w:val="0"/>
        </w:numPr>
        <w:rPr>
          <w:color w:val="auto"/>
          <w:highlight w:val="none"/>
        </w:rPr>
      </w:pPr>
    </w:p>
    <w:p>
      <w:pPr>
        <w:numPr>
          <w:ilvl w:val="0"/>
          <w:numId w:val="0"/>
        </w:numPr>
        <w:rPr>
          <w:color w:val="auto"/>
          <w:highlight w:val="none"/>
        </w:rPr>
      </w:pPr>
    </w:p>
    <w:p>
      <w:pPr>
        <w:numPr>
          <w:ilvl w:val="0"/>
          <w:numId w:val="0"/>
        </w:numPr>
        <w:rPr>
          <w:color w:val="auto"/>
          <w:highlight w:val="none"/>
        </w:rPr>
      </w:pPr>
    </w:p>
    <w:p>
      <w:pPr>
        <w:pStyle w:val="9"/>
        <w:spacing w:before="6" w:after="1"/>
        <w:rPr>
          <w:b/>
          <w:color w:val="auto"/>
          <w:sz w:val="21"/>
          <w:szCs w:val="21"/>
          <w:highlight w:val="none"/>
        </w:rPr>
      </w:pPr>
    </w:p>
    <w:p>
      <w:pPr>
        <w:pStyle w:val="6"/>
        <w:numPr>
          <w:ilvl w:val="0"/>
          <w:numId w:val="0"/>
        </w:numPr>
        <w:rPr>
          <w:rFonts w:hint="eastAsia" w:ascii="宋体" w:hAnsi="宋体"/>
          <w:color w:val="auto"/>
          <w:sz w:val="21"/>
          <w:szCs w:val="21"/>
          <w:highlight w:val="none"/>
          <w:lang w:val="en-US" w:eastAsia="zh-CN"/>
        </w:rPr>
      </w:pPr>
    </w:p>
    <w:p>
      <w:pPr>
        <w:pStyle w:val="6"/>
        <w:numPr>
          <w:ilvl w:val="0"/>
          <w:numId w:val="0"/>
        </w:numPr>
        <w:rPr>
          <w:color w:val="auto"/>
          <w:sz w:val="21"/>
          <w:szCs w:val="21"/>
          <w:highlight w:val="none"/>
        </w:rPr>
      </w:pPr>
      <w:r>
        <w:rPr>
          <w:rFonts w:hint="eastAsia" w:ascii="宋体" w:hAnsi="宋体"/>
          <w:color w:val="auto"/>
          <w:sz w:val="21"/>
          <w:szCs w:val="21"/>
          <w:highlight w:val="none"/>
          <w:lang w:val="en-US" w:eastAsia="zh-CN"/>
        </w:rPr>
        <w:t>二、</w:t>
      </w:r>
      <w:r>
        <w:rPr>
          <w:color w:val="auto"/>
          <w:sz w:val="21"/>
          <w:szCs w:val="21"/>
          <w:highlight w:val="none"/>
        </w:rPr>
        <w:t>货物需求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color w:val="auto"/>
          <w:kern w:val="0"/>
          <w:sz w:val="22"/>
          <w:szCs w:val="22"/>
          <w:highlight w:val="none"/>
          <w:lang w:val="en-US" w:eastAsia="zh-CN" w:bidi="zh-CN"/>
        </w:rPr>
      </w:pPr>
      <w:r>
        <w:rPr>
          <w:rFonts w:hint="eastAsia" w:ascii="宋体" w:hAnsi="宋体" w:eastAsia="宋体" w:cs="宋体"/>
          <w:color w:val="auto"/>
          <w:kern w:val="0"/>
          <w:sz w:val="22"/>
          <w:szCs w:val="22"/>
          <w:highlight w:val="none"/>
          <w:lang w:val="en-US" w:eastAsia="zh-CN" w:bidi="zh-CN"/>
        </w:rPr>
        <w:t>原地下配电室变压器拆除并运输到指定位置，安装一台干式变压器（变压器形式SCB11 高压相数：三相 低压相数：三相四线 额定容量：1600KVA 分接范围：10±2*2.5 联结组标号：Dyn11 额定功率：50HZ 短路阻抗6% ），并根据该小区专用供电系统荷载情况出具分流方案并进行改造，出具经供电公司许可的检测报告后送电。（供电改造费用包含在投标报价里 ）</w:t>
      </w:r>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rightChars="0"/>
        <w:jc w:val="left"/>
        <w:textAlignment w:val="auto"/>
        <w:rPr>
          <w:rFonts w:hint="eastAsia" w:cs="Times New Roman"/>
          <w:b/>
          <w:bCs/>
          <w:color w:val="0000FF"/>
          <w:w w:val="95"/>
          <w:kern w:val="2"/>
          <w:sz w:val="21"/>
          <w:szCs w:val="21"/>
          <w:highlight w:val="none"/>
          <w:lang w:val="en-US" w:eastAsia="zh-CN" w:bidi="ar-SA"/>
        </w:rPr>
      </w:pPr>
    </w:p>
    <w:p>
      <w:pPr>
        <w:pStyle w:val="6"/>
        <w:numPr>
          <w:ilvl w:val="0"/>
          <w:numId w:val="0"/>
        </w:numPr>
        <w:rPr>
          <w:rFonts w:ascii="宋体" w:hAnsi="宋体"/>
          <w:color w:val="auto"/>
          <w:sz w:val="21"/>
          <w:szCs w:val="21"/>
          <w:highlight w:val="none"/>
        </w:rPr>
      </w:pPr>
      <w:r>
        <w:rPr>
          <w:rFonts w:hint="eastAsia" w:ascii="宋体" w:hAnsi="宋体"/>
          <w:color w:val="auto"/>
          <w:sz w:val="21"/>
          <w:szCs w:val="21"/>
          <w:highlight w:val="none"/>
          <w:lang w:val="en-US" w:eastAsia="zh-CN"/>
        </w:rPr>
        <w:t>四、</w:t>
      </w:r>
      <w:r>
        <w:rPr>
          <w:rFonts w:ascii="宋体" w:hAnsi="宋体"/>
          <w:color w:val="auto"/>
          <w:sz w:val="21"/>
          <w:szCs w:val="21"/>
          <w:highlight w:val="none"/>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0"/>
          <w:sz w:val="22"/>
          <w:szCs w:val="22"/>
          <w:highlight w:val="none"/>
          <w:lang w:val="en-US" w:eastAsia="zh-CN" w:bidi="zh-CN"/>
        </w:rPr>
      </w:pPr>
      <w:r>
        <w:rPr>
          <w:rFonts w:hint="eastAsia" w:ascii="宋体" w:hAnsi="宋体" w:eastAsia="宋体" w:cs="宋体"/>
          <w:color w:val="auto"/>
          <w:kern w:val="0"/>
          <w:sz w:val="22"/>
          <w:szCs w:val="22"/>
          <w:highlight w:val="none"/>
          <w:lang w:val="en-US" w:eastAsia="zh-CN" w:bidi="zh-CN"/>
        </w:rPr>
        <w:t xml:space="preserve">1、报价方式： 总价报价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0"/>
          <w:sz w:val="22"/>
          <w:szCs w:val="22"/>
          <w:highlight w:val="none"/>
          <w:lang w:val="en-US" w:eastAsia="zh-CN" w:bidi="zh-CN"/>
        </w:rPr>
      </w:pPr>
      <w:r>
        <w:rPr>
          <w:rFonts w:hint="eastAsia" w:ascii="宋体" w:hAnsi="宋体" w:eastAsia="宋体" w:cs="宋体"/>
          <w:color w:val="auto"/>
          <w:kern w:val="0"/>
          <w:sz w:val="22"/>
          <w:szCs w:val="22"/>
          <w:highlight w:val="none"/>
          <w:lang w:val="en-US" w:eastAsia="zh-CN" w:bidi="zh-CN"/>
        </w:rPr>
        <w:t>2、报价包含完成本项目所产生的一切费用，采购人后期不再追加任何费用，供应商报价时应综合考虑报价风险。</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kern w:val="0"/>
          <w:sz w:val="22"/>
          <w:szCs w:val="22"/>
          <w:highlight w:val="none"/>
          <w:lang w:val="en-US" w:eastAsia="zh-CN" w:bidi="zh-CN"/>
        </w:rPr>
      </w:pPr>
      <w:r>
        <w:rPr>
          <w:rFonts w:hint="eastAsia" w:ascii="宋体" w:hAnsi="宋体" w:eastAsia="宋体" w:cs="宋体"/>
          <w:color w:val="auto"/>
          <w:kern w:val="0"/>
          <w:sz w:val="22"/>
          <w:szCs w:val="22"/>
          <w:highlight w:val="none"/>
          <w:lang w:val="en-US" w:eastAsia="zh-CN" w:bidi="zh-CN"/>
        </w:rPr>
        <w:t>3、供应商所报价格不得超过最高限价。</w:t>
      </w:r>
    </w:p>
    <w:p>
      <w:pPr>
        <w:pStyle w:val="9"/>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五、</w:t>
      </w:r>
      <w:r>
        <w:rPr>
          <w:rFonts w:ascii="宋体" w:hAnsi="宋体" w:eastAsia="宋体" w:cs="Times New Roman"/>
          <w:b/>
          <w:bCs/>
          <w:color w:val="auto"/>
          <w:kern w:val="2"/>
          <w:sz w:val="21"/>
          <w:szCs w:val="21"/>
          <w:highlight w:val="none"/>
          <w:lang w:val="en-US" w:eastAsia="zh-CN" w:bidi="ar-SA"/>
        </w:rPr>
        <w:t>其他要求</w:t>
      </w:r>
    </w:p>
    <w:p>
      <w:pPr>
        <w:pStyle w:val="14"/>
        <w:rPr>
          <w:rFonts w:ascii="宋体" w:hAnsi="宋体" w:eastAsia="宋体" w:cs="Times New Roman"/>
          <w:b/>
          <w:bCs/>
          <w:color w:val="auto"/>
          <w:w w:val="95"/>
          <w:kern w:val="2"/>
          <w:sz w:val="21"/>
          <w:szCs w:val="21"/>
          <w:highlight w:val="none"/>
          <w:lang w:val="en-US" w:eastAsia="zh-CN" w:bidi="ar-SA"/>
        </w:rPr>
      </w:pPr>
    </w:p>
    <w:p>
      <w:pPr>
        <w:pStyle w:val="12"/>
        <w:rPr>
          <w:rFonts w:hint="eastAsia" w:ascii="宋体" w:hAnsi="宋体" w:eastAsia="宋体" w:cs="宋体"/>
          <w:color w:val="auto"/>
          <w:kern w:val="0"/>
          <w:sz w:val="22"/>
          <w:szCs w:val="22"/>
          <w:highlight w:val="none"/>
          <w:lang w:val="en-US" w:eastAsia="zh-CN" w:bidi="zh-CN"/>
        </w:rPr>
      </w:pPr>
      <w:r>
        <w:rPr>
          <w:rFonts w:hint="eastAsia" w:ascii="宋体" w:hAnsi="宋体" w:eastAsia="宋体" w:cs="宋体"/>
          <w:color w:val="auto"/>
          <w:kern w:val="0"/>
          <w:sz w:val="22"/>
          <w:szCs w:val="22"/>
          <w:highlight w:val="none"/>
          <w:lang w:val="en-US" w:eastAsia="zh-CN" w:bidi="zh-CN"/>
        </w:rPr>
        <w:t>/</w:t>
      </w:r>
    </w:p>
    <w:p>
      <w:pPr>
        <w:pStyle w:val="12"/>
        <w:ind w:left="0" w:leftChars="0" w:firstLine="0" w:firstLineChars="0"/>
        <w:rPr>
          <w:rFonts w:hint="eastAsia" w:cs="Times New Roman"/>
          <w:b/>
          <w:bCs/>
          <w:color w:val="auto"/>
          <w:w w:val="95"/>
          <w:kern w:val="2"/>
          <w:sz w:val="21"/>
          <w:szCs w:val="21"/>
          <w:highlight w:val="none"/>
          <w:lang w:val="en-US" w:eastAsia="zh-CN" w:bidi="ar-SA"/>
        </w:rPr>
      </w:pPr>
    </w:p>
    <w:p>
      <w:pPr>
        <w:pStyle w:val="12"/>
        <w:ind w:left="0" w:leftChars="0" w:firstLine="0" w:firstLineChars="0"/>
        <w:rPr>
          <w:rFonts w:hint="default" w:cs="Times New Roman"/>
          <w:b/>
          <w:bCs/>
          <w:color w:val="auto"/>
          <w:w w:val="95"/>
          <w:kern w:val="2"/>
          <w:sz w:val="21"/>
          <w:szCs w:val="21"/>
          <w:highlight w:val="none"/>
          <w:lang w:val="en-US" w:eastAsia="zh-CN" w:bidi="ar-SA"/>
        </w:rPr>
      </w:pPr>
    </w:p>
    <w:p>
      <w:pPr>
        <w:pStyle w:val="12"/>
        <w:ind w:left="0" w:leftChars="0" w:firstLine="0" w:firstLineChars="0"/>
        <w:rPr>
          <w:rFonts w:hint="default" w:cs="Times New Roman"/>
          <w:b/>
          <w:bCs/>
          <w:color w:val="auto"/>
          <w:w w:val="95"/>
          <w:kern w:val="2"/>
          <w:sz w:val="21"/>
          <w:szCs w:val="21"/>
          <w:highlight w:val="none"/>
          <w:lang w:val="en-US" w:eastAsia="zh-CN" w:bidi="ar-SA"/>
        </w:rPr>
      </w:pPr>
    </w:p>
    <w:p>
      <w:pPr>
        <w:pStyle w:val="12"/>
        <w:ind w:left="0" w:leftChars="0" w:firstLine="0" w:firstLineChars="0"/>
        <w:rPr>
          <w:rFonts w:hint="default" w:cs="Times New Roman"/>
          <w:b/>
          <w:bCs/>
          <w:color w:val="auto"/>
          <w:w w:val="95"/>
          <w:kern w:val="2"/>
          <w:sz w:val="21"/>
          <w:szCs w:val="21"/>
          <w:highlight w:val="none"/>
          <w:lang w:val="en-US" w:eastAsia="zh-CN" w:bidi="ar-SA"/>
        </w:rPr>
      </w:pPr>
    </w:p>
    <w:p>
      <w:pPr>
        <w:pStyle w:val="12"/>
        <w:ind w:left="0" w:leftChars="0" w:firstLine="0" w:firstLineChars="0"/>
        <w:rPr>
          <w:rFonts w:hint="default" w:cs="Times New Roman"/>
          <w:b/>
          <w:bCs/>
          <w:color w:val="auto"/>
          <w:w w:val="95"/>
          <w:kern w:val="2"/>
          <w:sz w:val="21"/>
          <w:szCs w:val="21"/>
          <w:highlight w:val="none"/>
          <w:lang w:val="en-US" w:eastAsia="zh-CN" w:bidi="ar-SA"/>
        </w:rPr>
      </w:pPr>
    </w:p>
    <w:p>
      <w:pPr>
        <w:pStyle w:val="3"/>
        <w:tabs>
          <w:tab w:val="left" w:pos="1129"/>
        </w:tabs>
        <w:jc w:val="center"/>
        <w:rPr>
          <w:rFonts w:ascii="宋体" w:hAnsi="宋体"/>
          <w:color w:val="auto"/>
          <w:sz w:val="32"/>
          <w:szCs w:val="32"/>
          <w:highlight w:val="none"/>
        </w:rPr>
      </w:pPr>
      <w:r>
        <w:rPr>
          <w:rFonts w:ascii="宋体" w:hAnsi="宋体"/>
          <w:color w:val="auto"/>
          <w:sz w:val="32"/>
          <w:szCs w:val="32"/>
          <w:highlight w:val="none"/>
        </w:rPr>
        <w:t>第四章</w:t>
      </w:r>
      <w:r>
        <w:rPr>
          <w:rFonts w:ascii="宋体" w:hAnsi="宋体"/>
          <w:color w:val="auto"/>
          <w:sz w:val="32"/>
          <w:szCs w:val="32"/>
          <w:highlight w:val="none"/>
        </w:rPr>
        <w:tab/>
      </w:r>
      <w:r>
        <w:rPr>
          <w:rFonts w:hint="eastAsia" w:ascii="宋体" w:hAnsi="宋体"/>
          <w:color w:val="auto"/>
          <w:sz w:val="32"/>
          <w:szCs w:val="32"/>
          <w:highlight w:val="none"/>
        </w:rPr>
        <w:t xml:space="preserve"> </w:t>
      </w:r>
      <w:r>
        <w:rPr>
          <w:rFonts w:ascii="宋体" w:hAnsi="宋体"/>
          <w:color w:val="auto"/>
          <w:sz w:val="32"/>
          <w:szCs w:val="32"/>
          <w:highlight w:val="none"/>
        </w:rPr>
        <w:t>评审方法和标准</w:t>
      </w:r>
    </w:p>
    <w:p>
      <w:pPr>
        <w:pStyle w:val="5"/>
        <w:spacing w:before="188" w:line="360" w:lineRule="auto"/>
        <w:ind w:left="671"/>
        <w:rPr>
          <w:color w:val="auto"/>
          <w:sz w:val="21"/>
          <w:szCs w:val="21"/>
          <w:highlight w:val="none"/>
        </w:rPr>
      </w:pPr>
      <w:r>
        <w:rPr>
          <w:color w:val="auto"/>
          <w:sz w:val="21"/>
          <w:szCs w:val="21"/>
          <w:highlight w:val="none"/>
        </w:rPr>
        <w:t>一、总则</w:t>
      </w:r>
    </w:p>
    <w:p>
      <w:pPr>
        <w:pStyle w:val="9"/>
        <w:spacing w:before="160" w:line="360" w:lineRule="auto"/>
        <w:ind w:left="671" w:right="413" w:hanging="3"/>
        <w:rPr>
          <w:color w:val="auto"/>
          <w:sz w:val="21"/>
          <w:szCs w:val="21"/>
          <w:highlight w:val="none"/>
        </w:rPr>
      </w:pPr>
      <w:r>
        <w:rPr>
          <w:color w:val="auto"/>
          <w:sz w:val="21"/>
          <w:szCs w:val="21"/>
          <w:highlight w:val="none"/>
        </w:rPr>
        <w:t>本项目将按照谈判文件第二章 供应商须知的相关要求及本章的规定评审。</w:t>
      </w:r>
    </w:p>
    <w:p>
      <w:pPr>
        <w:pStyle w:val="9"/>
        <w:spacing w:before="160" w:line="360" w:lineRule="auto"/>
        <w:ind w:left="671" w:right="413" w:hanging="3"/>
        <w:rPr>
          <w:b/>
          <w:color w:val="auto"/>
          <w:sz w:val="21"/>
          <w:szCs w:val="21"/>
          <w:highlight w:val="none"/>
        </w:rPr>
      </w:pPr>
      <w:r>
        <w:rPr>
          <w:b/>
          <w:color w:val="auto"/>
          <w:sz w:val="21"/>
          <w:szCs w:val="21"/>
          <w:highlight w:val="none"/>
        </w:rPr>
        <w:t>二、评审方法</w:t>
      </w:r>
    </w:p>
    <w:p>
      <w:pPr>
        <w:pStyle w:val="9"/>
        <w:spacing w:before="5" w:after="6" w:line="360" w:lineRule="auto"/>
        <w:ind w:left="234" w:right="296" w:firstLine="434"/>
        <w:rPr>
          <w:color w:val="auto"/>
          <w:sz w:val="21"/>
          <w:szCs w:val="21"/>
          <w:highlight w:val="none"/>
        </w:rPr>
      </w:pPr>
      <w:r>
        <w:rPr>
          <w:color w:val="auto"/>
          <w:sz w:val="21"/>
          <w:szCs w:val="21"/>
          <w:highlight w:val="none"/>
        </w:rPr>
        <w:t>谈判小组对供应商的响应文件进行初审，以确定其是否满足谈判文件的实质性要求。</w:t>
      </w:r>
    </w:p>
    <w:p>
      <w:pPr>
        <w:pStyle w:val="9"/>
        <w:spacing w:before="5" w:after="6" w:line="360" w:lineRule="auto"/>
        <w:ind w:left="234" w:right="296" w:firstLine="434"/>
        <w:rPr>
          <w:color w:val="auto"/>
          <w:sz w:val="21"/>
          <w:szCs w:val="21"/>
          <w:highlight w:val="none"/>
        </w:rPr>
      </w:pPr>
      <w:r>
        <w:rPr>
          <w:color w:val="auto"/>
          <w:sz w:val="21"/>
          <w:szCs w:val="21"/>
          <w:highlight w:val="none"/>
        </w:rPr>
        <w:t>初审表如下：</w:t>
      </w:r>
    </w:p>
    <w:tbl>
      <w:tblPr>
        <w:tblStyle w:val="23"/>
        <w:tblW w:w="8704"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1810"/>
        <w:gridCol w:w="2620"/>
        <w:gridCol w:w="3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704" w:type="dxa"/>
            <w:gridSpan w:val="4"/>
            <w:shd w:val="clear" w:color="auto" w:fill="auto"/>
            <w:noWrap w:val="0"/>
            <w:vAlign w:val="top"/>
          </w:tcPr>
          <w:p>
            <w:pPr>
              <w:pStyle w:val="31"/>
              <w:spacing w:before="26" w:line="360" w:lineRule="auto"/>
              <w:ind w:left="3870" w:right="3853"/>
              <w:jc w:val="center"/>
              <w:rPr>
                <w:b/>
                <w:color w:val="auto"/>
                <w:sz w:val="21"/>
                <w:szCs w:val="21"/>
                <w:highlight w:val="none"/>
                <w:lang w:eastAsia="en-US"/>
              </w:rPr>
            </w:pPr>
            <w:r>
              <w:rPr>
                <w:b/>
                <w:color w:val="auto"/>
                <w:sz w:val="21"/>
                <w:szCs w:val="21"/>
                <w:highlight w:val="none"/>
                <w:lang w:eastAsia="en-US"/>
              </w:rPr>
              <w:t>初审表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29" w:type="dxa"/>
            <w:shd w:val="clear" w:color="auto" w:fill="auto"/>
            <w:noWrap w:val="0"/>
            <w:vAlign w:val="top"/>
          </w:tcPr>
          <w:p>
            <w:pPr>
              <w:pStyle w:val="31"/>
              <w:spacing w:line="360" w:lineRule="auto"/>
              <w:ind w:left="102" w:right="83"/>
              <w:jc w:val="center"/>
              <w:rPr>
                <w:color w:val="auto"/>
                <w:sz w:val="21"/>
                <w:szCs w:val="21"/>
                <w:highlight w:val="none"/>
                <w:lang w:eastAsia="en-US"/>
              </w:rPr>
            </w:pPr>
            <w:r>
              <w:rPr>
                <w:color w:val="auto"/>
                <w:sz w:val="21"/>
                <w:szCs w:val="21"/>
                <w:highlight w:val="none"/>
                <w:lang w:eastAsia="en-US"/>
              </w:rPr>
              <w:t>序号</w:t>
            </w:r>
          </w:p>
        </w:tc>
        <w:tc>
          <w:tcPr>
            <w:tcW w:w="1810" w:type="dxa"/>
            <w:shd w:val="clear" w:color="auto" w:fill="auto"/>
            <w:noWrap w:val="0"/>
            <w:vAlign w:val="top"/>
          </w:tcPr>
          <w:p>
            <w:pPr>
              <w:pStyle w:val="31"/>
              <w:spacing w:line="360" w:lineRule="auto"/>
              <w:ind w:left="107" w:right="91"/>
              <w:jc w:val="center"/>
              <w:rPr>
                <w:color w:val="auto"/>
                <w:sz w:val="21"/>
                <w:szCs w:val="21"/>
                <w:highlight w:val="none"/>
                <w:lang w:eastAsia="en-US"/>
              </w:rPr>
            </w:pPr>
            <w:r>
              <w:rPr>
                <w:color w:val="auto"/>
                <w:sz w:val="21"/>
                <w:szCs w:val="21"/>
                <w:highlight w:val="none"/>
                <w:lang w:eastAsia="en-US"/>
              </w:rPr>
              <w:t>评审指标</w:t>
            </w:r>
          </w:p>
        </w:tc>
        <w:tc>
          <w:tcPr>
            <w:tcW w:w="2620" w:type="dxa"/>
            <w:tcBorders>
              <w:right w:val="single" w:color="000000" w:sz="6" w:space="0"/>
            </w:tcBorders>
            <w:shd w:val="clear" w:color="auto" w:fill="auto"/>
            <w:noWrap w:val="0"/>
            <w:vAlign w:val="top"/>
          </w:tcPr>
          <w:p>
            <w:pPr>
              <w:pStyle w:val="31"/>
              <w:spacing w:line="360" w:lineRule="auto"/>
              <w:ind w:left="170" w:right="150"/>
              <w:jc w:val="center"/>
              <w:rPr>
                <w:color w:val="auto"/>
                <w:sz w:val="21"/>
                <w:szCs w:val="21"/>
                <w:highlight w:val="none"/>
                <w:lang w:eastAsia="en-US"/>
              </w:rPr>
            </w:pPr>
            <w:r>
              <w:rPr>
                <w:color w:val="auto"/>
                <w:sz w:val="21"/>
                <w:szCs w:val="21"/>
                <w:highlight w:val="none"/>
                <w:lang w:eastAsia="en-US"/>
              </w:rPr>
              <w:t>评审标准</w:t>
            </w:r>
          </w:p>
        </w:tc>
        <w:tc>
          <w:tcPr>
            <w:tcW w:w="3545" w:type="dxa"/>
            <w:tcBorders>
              <w:left w:val="single" w:color="000000" w:sz="6" w:space="0"/>
            </w:tcBorders>
            <w:shd w:val="clear" w:color="auto" w:fill="auto"/>
            <w:noWrap w:val="0"/>
            <w:vAlign w:val="top"/>
          </w:tcPr>
          <w:p>
            <w:pPr>
              <w:pStyle w:val="31"/>
              <w:spacing w:line="360" w:lineRule="auto"/>
              <w:ind w:left="1095"/>
              <w:rPr>
                <w:color w:val="auto"/>
                <w:sz w:val="21"/>
                <w:szCs w:val="21"/>
                <w:highlight w:val="none"/>
                <w:lang w:eastAsia="en-US"/>
              </w:rPr>
            </w:pPr>
            <w:r>
              <w:rPr>
                <w:color w:val="auto"/>
                <w:sz w:val="21"/>
                <w:szCs w:val="21"/>
                <w:highlight w:val="none"/>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0" w:hRule="atLeast"/>
        </w:trPr>
        <w:tc>
          <w:tcPr>
            <w:tcW w:w="729" w:type="dxa"/>
            <w:shd w:val="clear" w:color="auto" w:fill="auto"/>
            <w:noWrap w:val="0"/>
            <w:vAlign w:val="top"/>
          </w:tcPr>
          <w:p>
            <w:pPr>
              <w:pStyle w:val="31"/>
              <w:spacing w:line="360" w:lineRule="auto"/>
              <w:rPr>
                <w:color w:val="auto"/>
                <w:sz w:val="21"/>
                <w:szCs w:val="21"/>
                <w:highlight w:val="none"/>
                <w:lang w:eastAsia="en-US"/>
              </w:rPr>
            </w:pPr>
          </w:p>
          <w:p>
            <w:pPr>
              <w:pStyle w:val="31"/>
              <w:spacing w:before="4" w:line="360" w:lineRule="auto"/>
              <w:rPr>
                <w:color w:val="auto"/>
                <w:sz w:val="21"/>
                <w:szCs w:val="21"/>
                <w:highlight w:val="none"/>
                <w:lang w:eastAsia="en-US"/>
              </w:rPr>
            </w:pPr>
          </w:p>
          <w:p>
            <w:pPr>
              <w:pStyle w:val="31"/>
              <w:spacing w:line="360" w:lineRule="auto"/>
              <w:ind w:left="19"/>
              <w:jc w:val="center"/>
              <w:rPr>
                <w:color w:val="auto"/>
                <w:sz w:val="21"/>
                <w:szCs w:val="21"/>
                <w:highlight w:val="none"/>
                <w:lang w:eastAsia="en-US"/>
              </w:rPr>
            </w:pPr>
            <w:r>
              <w:rPr>
                <w:color w:val="auto"/>
                <w:sz w:val="21"/>
                <w:szCs w:val="21"/>
                <w:highlight w:val="none"/>
                <w:lang w:eastAsia="en-US"/>
              </w:rPr>
              <w:t>1</w:t>
            </w:r>
          </w:p>
        </w:tc>
        <w:tc>
          <w:tcPr>
            <w:tcW w:w="1810" w:type="dxa"/>
            <w:shd w:val="clear" w:color="auto" w:fill="auto"/>
            <w:noWrap w:val="0"/>
            <w:vAlign w:val="top"/>
          </w:tcPr>
          <w:p>
            <w:pPr>
              <w:pStyle w:val="31"/>
              <w:spacing w:line="360" w:lineRule="auto"/>
              <w:rPr>
                <w:color w:val="auto"/>
                <w:sz w:val="21"/>
                <w:szCs w:val="21"/>
                <w:highlight w:val="none"/>
                <w:lang w:eastAsia="en-US"/>
              </w:rPr>
            </w:pPr>
          </w:p>
          <w:p>
            <w:pPr>
              <w:pStyle w:val="31"/>
              <w:spacing w:before="6" w:line="360" w:lineRule="auto"/>
              <w:rPr>
                <w:color w:val="auto"/>
                <w:sz w:val="21"/>
                <w:szCs w:val="21"/>
                <w:highlight w:val="none"/>
                <w:lang w:eastAsia="en-US"/>
              </w:rPr>
            </w:pPr>
          </w:p>
          <w:p>
            <w:pPr>
              <w:pStyle w:val="31"/>
              <w:spacing w:line="360" w:lineRule="auto"/>
              <w:ind w:left="107" w:right="91"/>
              <w:jc w:val="center"/>
              <w:rPr>
                <w:color w:val="auto"/>
                <w:sz w:val="21"/>
                <w:szCs w:val="21"/>
                <w:highlight w:val="none"/>
                <w:lang w:eastAsia="en-US"/>
              </w:rPr>
            </w:pPr>
            <w:r>
              <w:rPr>
                <w:color w:val="auto"/>
                <w:sz w:val="21"/>
                <w:szCs w:val="21"/>
                <w:highlight w:val="none"/>
                <w:lang w:eastAsia="en-US"/>
              </w:rPr>
              <w:t>营业执照</w:t>
            </w:r>
          </w:p>
        </w:tc>
        <w:tc>
          <w:tcPr>
            <w:tcW w:w="2620" w:type="dxa"/>
            <w:tcBorders>
              <w:right w:val="single" w:color="000000" w:sz="6" w:space="0"/>
            </w:tcBorders>
            <w:shd w:val="clear" w:color="auto" w:fill="auto"/>
            <w:noWrap w:val="0"/>
            <w:vAlign w:val="top"/>
          </w:tcPr>
          <w:p>
            <w:pPr>
              <w:pStyle w:val="31"/>
              <w:spacing w:line="360" w:lineRule="auto"/>
              <w:rPr>
                <w:color w:val="auto"/>
                <w:sz w:val="21"/>
                <w:szCs w:val="21"/>
                <w:highlight w:val="none"/>
                <w:lang w:eastAsia="en-US"/>
              </w:rPr>
            </w:pPr>
          </w:p>
          <w:p>
            <w:pPr>
              <w:pStyle w:val="31"/>
              <w:spacing w:before="6" w:line="360" w:lineRule="auto"/>
              <w:rPr>
                <w:color w:val="auto"/>
                <w:sz w:val="21"/>
                <w:szCs w:val="21"/>
                <w:highlight w:val="none"/>
                <w:lang w:eastAsia="en-US"/>
              </w:rPr>
            </w:pPr>
          </w:p>
          <w:p>
            <w:pPr>
              <w:pStyle w:val="31"/>
              <w:spacing w:line="360" w:lineRule="auto"/>
              <w:ind w:left="170" w:right="150"/>
              <w:jc w:val="both"/>
              <w:rPr>
                <w:color w:val="auto"/>
                <w:sz w:val="21"/>
                <w:szCs w:val="21"/>
                <w:highlight w:val="none"/>
                <w:lang w:eastAsia="en-US"/>
              </w:rPr>
            </w:pPr>
            <w:r>
              <w:rPr>
                <w:color w:val="auto"/>
                <w:sz w:val="21"/>
                <w:szCs w:val="21"/>
                <w:highlight w:val="none"/>
                <w:lang w:eastAsia="en-US"/>
              </w:rPr>
              <w:t>合法有效</w:t>
            </w:r>
          </w:p>
        </w:tc>
        <w:tc>
          <w:tcPr>
            <w:tcW w:w="3545" w:type="dxa"/>
            <w:vMerge w:val="restart"/>
            <w:tcBorders>
              <w:left w:val="single" w:color="000000" w:sz="6" w:space="0"/>
            </w:tcBorders>
            <w:shd w:val="clear" w:color="auto" w:fill="auto"/>
            <w:noWrap w:val="0"/>
            <w:vAlign w:val="top"/>
          </w:tcPr>
          <w:p>
            <w:pPr>
              <w:pStyle w:val="31"/>
              <w:spacing w:line="360" w:lineRule="auto"/>
              <w:ind w:left="106" w:right="-29"/>
              <w:rPr>
                <w:color w:val="auto"/>
                <w:sz w:val="21"/>
                <w:szCs w:val="21"/>
                <w:highlight w:val="none"/>
                <w:lang w:eastAsia="en-US"/>
              </w:rPr>
            </w:pPr>
            <w:r>
              <w:rPr>
                <w:color w:val="auto"/>
                <w:sz w:val="21"/>
                <w:szCs w:val="21"/>
                <w:highlight w:val="none"/>
              </w:rPr>
              <w:t>提供有效的供应商营业执照（或事业单位法人登记证书）和税务登记证的扫描件或影印件，应完整的体现出营业执照（或事业单位法人登记证书）和税务登记证的全部内容。已办理“三证合一”登记的，响应文件中提供营业执照（或事业单位法人登记证书）扫描件即可。</w:t>
            </w:r>
            <w:r>
              <w:rPr>
                <w:color w:val="auto"/>
                <w:sz w:val="21"/>
                <w:szCs w:val="21"/>
                <w:highlight w:val="none"/>
                <w:lang w:eastAsia="en-US"/>
              </w:rPr>
              <w:t>联合体参加谈判的联合体各方均须提供。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729" w:type="dxa"/>
            <w:shd w:val="clear" w:color="auto" w:fill="auto"/>
            <w:noWrap w:val="0"/>
            <w:vAlign w:val="top"/>
          </w:tcPr>
          <w:p>
            <w:pPr>
              <w:pStyle w:val="31"/>
              <w:spacing w:before="12" w:line="360" w:lineRule="auto"/>
              <w:rPr>
                <w:color w:val="auto"/>
                <w:sz w:val="21"/>
                <w:szCs w:val="21"/>
                <w:highlight w:val="none"/>
                <w:lang w:eastAsia="en-US"/>
              </w:rPr>
            </w:pPr>
          </w:p>
          <w:p>
            <w:pPr>
              <w:pStyle w:val="31"/>
              <w:spacing w:line="360" w:lineRule="auto"/>
              <w:ind w:left="19"/>
              <w:jc w:val="center"/>
              <w:rPr>
                <w:color w:val="auto"/>
                <w:sz w:val="21"/>
                <w:szCs w:val="21"/>
                <w:highlight w:val="none"/>
                <w:lang w:eastAsia="en-US"/>
              </w:rPr>
            </w:pPr>
            <w:r>
              <w:rPr>
                <w:color w:val="auto"/>
                <w:sz w:val="21"/>
                <w:szCs w:val="21"/>
                <w:highlight w:val="none"/>
                <w:lang w:eastAsia="en-US"/>
              </w:rPr>
              <w:t>2</w:t>
            </w:r>
          </w:p>
        </w:tc>
        <w:tc>
          <w:tcPr>
            <w:tcW w:w="1810" w:type="dxa"/>
            <w:shd w:val="clear" w:color="auto" w:fill="auto"/>
            <w:noWrap w:val="0"/>
            <w:vAlign w:val="top"/>
          </w:tcPr>
          <w:p>
            <w:pPr>
              <w:pStyle w:val="31"/>
              <w:spacing w:line="360" w:lineRule="auto"/>
              <w:rPr>
                <w:color w:val="auto"/>
                <w:sz w:val="21"/>
                <w:szCs w:val="21"/>
                <w:highlight w:val="none"/>
                <w:lang w:eastAsia="en-US"/>
              </w:rPr>
            </w:pPr>
          </w:p>
          <w:p>
            <w:pPr>
              <w:pStyle w:val="31"/>
              <w:spacing w:line="360" w:lineRule="auto"/>
              <w:ind w:left="107" w:right="91"/>
              <w:jc w:val="center"/>
              <w:rPr>
                <w:color w:val="auto"/>
                <w:sz w:val="21"/>
                <w:szCs w:val="21"/>
                <w:highlight w:val="none"/>
                <w:lang w:eastAsia="en-US"/>
              </w:rPr>
            </w:pPr>
            <w:r>
              <w:rPr>
                <w:color w:val="auto"/>
                <w:sz w:val="21"/>
                <w:szCs w:val="21"/>
                <w:highlight w:val="none"/>
                <w:lang w:eastAsia="en-US"/>
              </w:rPr>
              <w:t>税务登记证</w:t>
            </w:r>
          </w:p>
        </w:tc>
        <w:tc>
          <w:tcPr>
            <w:tcW w:w="2620" w:type="dxa"/>
            <w:tcBorders>
              <w:right w:val="single" w:color="000000" w:sz="6" w:space="0"/>
            </w:tcBorders>
            <w:shd w:val="clear" w:color="auto" w:fill="auto"/>
            <w:noWrap w:val="0"/>
            <w:vAlign w:val="top"/>
          </w:tcPr>
          <w:p>
            <w:pPr>
              <w:pStyle w:val="31"/>
              <w:spacing w:line="360" w:lineRule="auto"/>
              <w:rPr>
                <w:color w:val="auto"/>
                <w:sz w:val="21"/>
                <w:szCs w:val="21"/>
                <w:highlight w:val="none"/>
                <w:lang w:eastAsia="en-US"/>
              </w:rPr>
            </w:pPr>
          </w:p>
          <w:p>
            <w:pPr>
              <w:pStyle w:val="31"/>
              <w:spacing w:line="360" w:lineRule="auto"/>
              <w:ind w:left="170" w:right="150"/>
              <w:jc w:val="both"/>
              <w:rPr>
                <w:color w:val="auto"/>
                <w:sz w:val="21"/>
                <w:szCs w:val="21"/>
                <w:highlight w:val="none"/>
                <w:lang w:eastAsia="en-US"/>
              </w:rPr>
            </w:pPr>
            <w:r>
              <w:rPr>
                <w:color w:val="auto"/>
                <w:sz w:val="21"/>
                <w:szCs w:val="21"/>
                <w:highlight w:val="none"/>
                <w:lang w:eastAsia="en-US"/>
              </w:rPr>
              <w:t>合法有效</w:t>
            </w:r>
          </w:p>
        </w:tc>
        <w:tc>
          <w:tcPr>
            <w:tcW w:w="3545" w:type="dxa"/>
            <w:vMerge w:val="continue"/>
            <w:tcBorders>
              <w:top w:val="nil"/>
              <w:left w:val="single" w:color="000000" w:sz="6" w:space="0"/>
            </w:tcBorders>
            <w:shd w:val="clear" w:color="auto" w:fill="auto"/>
            <w:noWrap w:val="0"/>
            <w:vAlign w:val="top"/>
          </w:tcPr>
          <w:p>
            <w:pPr>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729" w:type="dxa"/>
            <w:shd w:val="clear" w:color="auto" w:fill="auto"/>
            <w:noWrap w:val="0"/>
            <w:vAlign w:val="top"/>
          </w:tcPr>
          <w:p>
            <w:pPr>
              <w:pStyle w:val="31"/>
              <w:spacing w:before="9" w:line="360" w:lineRule="auto"/>
              <w:rPr>
                <w:color w:val="auto"/>
                <w:sz w:val="21"/>
                <w:szCs w:val="21"/>
                <w:highlight w:val="none"/>
              </w:rPr>
            </w:pPr>
          </w:p>
          <w:p>
            <w:pPr>
              <w:pStyle w:val="31"/>
              <w:spacing w:line="360" w:lineRule="auto"/>
              <w:ind w:left="19"/>
              <w:jc w:val="center"/>
              <w:rPr>
                <w:color w:val="auto"/>
                <w:sz w:val="21"/>
                <w:szCs w:val="21"/>
                <w:highlight w:val="none"/>
              </w:rPr>
            </w:pPr>
            <w:r>
              <w:rPr>
                <w:rFonts w:hint="eastAsia"/>
                <w:color w:val="auto"/>
                <w:sz w:val="21"/>
                <w:szCs w:val="21"/>
                <w:highlight w:val="none"/>
              </w:rPr>
              <w:t>3</w:t>
            </w:r>
          </w:p>
        </w:tc>
        <w:tc>
          <w:tcPr>
            <w:tcW w:w="1810" w:type="dxa"/>
            <w:shd w:val="clear" w:color="auto" w:fill="auto"/>
            <w:noWrap w:val="0"/>
            <w:vAlign w:val="top"/>
          </w:tcPr>
          <w:p>
            <w:pPr>
              <w:pStyle w:val="31"/>
              <w:spacing w:before="2" w:line="360" w:lineRule="auto"/>
              <w:ind w:left="110" w:right="91"/>
              <w:jc w:val="center"/>
              <w:rPr>
                <w:color w:val="auto"/>
                <w:sz w:val="21"/>
                <w:szCs w:val="21"/>
                <w:highlight w:val="none"/>
              </w:rPr>
            </w:pPr>
            <w:r>
              <w:rPr>
                <w:color w:val="auto"/>
                <w:sz w:val="21"/>
                <w:szCs w:val="21"/>
                <w:highlight w:val="none"/>
              </w:rPr>
              <w:t>无重大违法记录声明函、无不良信用记录声明函</w:t>
            </w:r>
          </w:p>
        </w:tc>
        <w:tc>
          <w:tcPr>
            <w:tcW w:w="2620" w:type="dxa"/>
            <w:tcBorders>
              <w:right w:val="single" w:color="000000" w:sz="6" w:space="0"/>
            </w:tcBorders>
            <w:shd w:val="clear" w:color="auto" w:fill="auto"/>
            <w:noWrap w:val="0"/>
            <w:vAlign w:val="top"/>
          </w:tcPr>
          <w:p>
            <w:pPr>
              <w:pStyle w:val="31"/>
              <w:spacing w:line="360" w:lineRule="auto"/>
              <w:ind w:right="83"/>
              <w:jc w:val="both"/>
              <w:rPr>
                <w:rFonts w:hint="eastAsia" w:eastAsia="宋体"/>
                <w:color w:val="auto"/>
                <w:sz w:val="21"/>
                <w:szCs w:val="21"/>
                <w:highlight w:val="none"/>
                <w:lang w:eastAsia="zh-CN"/>
              </w:rPr>
            </w:pPr>
            <w:r>
              <w:rPr>
                <w:color w:val="auto"/>
                <w:sz w:val="21"/>
                <w:szCs w:val="21"/>
                <w:highlight w:val="none"/>
              </w:rPr>
              <w:t>格式、填写要求符合谈判文件规定并加盖供应商</w:t>
            </w:r>
            <w:r>
              <w:rPr>
                <w:rFonts w:hint="eastAsia"/>
                <w:color w:val="auto"/>
                <w:sz w:val="21"/>
                <w:szCs w:val="21"/>
                <w:highlight w:val="none"/>
                <w:lang w:val="en-US" w:eastAsia="zh-CN"/>
              </w:rPr>
              <w:t>公章</w:t>
            </w:r>
          </w:p>
        </w:tc>
        <w:tc>
          <w:tcPr>
            <w:tcW w:w="3545" w:type="dxa"/>
            <w:tcBorders>
              <w:left w:val="single" w:color="000000" w:sz="6" w:space="0"/>
            </w:tcBorders>
            <w:shd w:val="clear" w:color="auto" w:fill="auto"/>
            <w:noWrap w:val="0"/>
            <w:vAlign w:val="top"/>
          </w:tcPr>
          <w:p>
            <w:pPr>
              <w:pStyle w:val="31"/>
              <w:spacing w:line="360" w:lineRule="auto"/>
              <w:ind w:left="106"/>
              <w:rPr>
                <w:color w:val="auto"/>
                <w:sz w:val="21"/>
                <w:szCs w:val="21"/>
                <w:highlight w:val="none"/>
              </w:rPr>
            </w:pPr>
            <w:r>
              <w:rPr>
                <w:color w:val="auto"/>
                <w:sz w:val="21"/>
                <w:szCs w:val="21"/>
                <w:highlight w:val="none"/>
              </w:rPr>
              <w:t>详见第六章响应文件格式四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729" w:type="dxa"/>
            <w:shd w:val="clear" w:color="auto" w:fill="auto"/>
            <w:noWrap w:val="0"/>
            <w:vAlign w:val="center"/>
          </w:tcPr>
          <w:p>
            <w:pPr>
              <w:pStyle w:val="31"/>
              <w:spacing w:before="184" w:line="360" w:lineRule="auto"/>
              <w:ind w:left="16" w:leftChars="0"/>
              <w:jc w:val="center"/>
              <w:rPr>
                <w:rFonts w:hint="eastAsia" w:ascii="宋体" w:hAnsi="宋体" w:eastAsia="宋体" w:cs="宋体"/>
                <w:color w:val="auto"/>
                <w:kern w:val="0"/>
                <w:sz w:val="21"/>
                <w:szCs w:val="21"/>
                <w:highlight w:val="none"/>
                <w:lang w:val="zh-CN" w:eastAsia="en-US" w:bidi="zh-CN"/>
              </w:rPr>
            </w:pPr>
            <w:r>
              <w:rPr>
                <w:rFonts w:hint="eastAsia"/>
                <w:color w:val="auto"/>
                <w:sz w:val="21"/>
                <w:szCs w:val="21"/>
                <w:highlight w:val="none"/>
                <w:lang w:eastAsia="en-US"/>
              </w:rPr>
              <w:t>4</w:t>
            </w:r>
          </w:p>
        </w:tc>
        <w:tc>
          <w:tcPr>
            <w:tcW w:w="1810" w:type="dxa"/>
            <w:shd w:val="clear" w:color="auto" w:fill="auto"/>
            <w:noWrap w:val="0"/>
            <w:vAlign w:val="center"/>
          </w:tcPr>
          <w:p>
            <w:pPr>
              <w:pStyle w:val="31"/>
              <w:spacing w:before="1" w:line="360" w:lineRule="auto"/>
              <w:ind w:left="172" w:leftChars="0"/>
              <w:jc w:val="center"/>
              <w:rPr>
                <w:rFonts w:ascii="宋体" w:hAnsi="宋体" w:eastAsia="宋体" w:cs="宋体"/>
                <w:color w:val="auto"/>
                <w:kern w:val="0"/>
                <w:sz w:val="21"/>
                <w:szCs w:val="21"/>
                <w:highlight w:val="none"/>
                <w:lang w:val="zh-CN" w:eastAsia="zh-CN" w:bidi="zh-CN"/>
              </w:rPr>
            </w:pPr>
            <w:r>
              <w:rPr>
                <w:color w:val="auto"/>
                <w:sz w:val="21"/>
                <w:szCs w:val="21"/>
                <w:highlight w:val="none"/>
              </w:rPr>
              <w:t>投标人资质</w:t>
            </w:r>
          </w:p>
        </w:tc>
        <w:tc>
          <w:tcPr>
            <w:tcW w:w="2620" w:type="dxa"/>
            <w:tcBorders>
              <w:right w:val="single" w:color="000000" w:sz="6" w:space="0"/>
            </w:tcBorders>
            <w:shd w:val="clear" w:color="auto" w:fill="auto"/>
            <w:noWrap w:val="0"/>
            <w:vAlign w:val="center"/>
          </w:tcPr>
          <w:p>
            <w:pPr>
              <w:pStyle w:val="31"/>
              <w:spacing w:before="79" w:line="360" w:lineRule="auto"/>
              <w:ind w:left="210" w:leftChars="0" w:right="192" w:rightChars="0"/>
              <w:jc w:val="center"/>
              <w:rPr>
                <w:rFonts w:ascii="宋体" w:hAnsi="宋体" w:eastAsia="宋体" w:cs="宋体"/>
                <w:color w:val="auto"/>
                <w:kern w:val="0"/>
                <w:sz w:val="21"/>
                <w:szCs w:val="21"/>
                <w:highlight w:val="none"/>
                <w:lang w:val="zh-CN" w:eastAsia="zh-CN" w:bidi="zh-CN"/>
              </w:rPr>
            </w:pPr>
            <w:r>
              <w:rPr>
                <w:color w:val="auto"/>
                <w:sz w:val="21"/>
                <w:szCs w:val="21"/>
                <w:highlight w:val="none"/>
              </w:rPr>
              <w:t>符合</w:t>
            </w:r>
            <w:r>
              <w:rPr>
                <w:rFonts w:hint="eastAsia"/>
                <w:color w:val="auto"/>
                <w:sz w:val="21"/>
                <w:szCs w:val="21"/>
                <w:highlight w:val="none"/>
              </w:rPr>
              <w:t>申请人的资格要求</w:t>
            </w:r>
            <w:r>
              <w:rPr>
                <w:color w:val="auto"/>
                <w:sz w:val="21"/>
                <w:szCs w:val="21"/>
                <w:highlight w:val="none"/>
              </w:rPr>
              <w:t>的资质要求</w:t>
            </w:r>
          </w:p>
        </w:tc>
        <w:tc>
          <w:tcPr>
            <w:tcW w:w="3545" w:type="dxa"/>
            <w:tcBorders>
              <w:left w:val="single" w:color="000000" w:sz="6" w:space="0"/>
            </w:tcBorders>
            <w:shd w:val="clear" w:color="auto" w:fill="auto"/>
            <w:noWrap w:val="0"/>
            <w:vAlign w:val="center"/>
          </w:tcPr>
          <w:p>
            <w:pPr>
              <w:pStyle w:val="31"/>
              <w:spacing w:before="26" w:line="360" w:lineRule="auto"/>
              <w:ind w:left="107" w:leftChars="0" w:right="211" w:rightChars="0"/>
              <w:jc w:val="center"/>
              <w:rPr>
                <w:rFonts w:ascii="宋体" w:hAnsi="宋体" w:eastAsia="宋体" w:cs="宋体"/>
                <w:color w:val="auto"/>
                <w:kern w:val="0"/>
                <w:sz w:val="21"/>
                <w:szCs w:val="21"/>
                <w:highlight w:val="none"/>
                <w:lang w:val="zh-CN" w:eastAsia="zh-CN" w:bidi="zh-CN"/>
              </w:rPr>
            </w:pPr>
            <w:r>
              <w:rPr>
                <w:color w:val="auto"/>
                <w:sz w:val="21"/>
                <w:szCs w:val="21"/>
                <w:highlight w:val="none"/>
              </w:rPr>
              <w:t>提供符合投标人资格中的要求的资质证书扫描件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729" w:type="dxa"/>
            <w:shd w:val="clear" w:color="auto" w:fill="auto"/>
            <w:noWrap w:val="0"/>
            <w:vAlign w:val="center"/>
          </w:tcPr>
          <w:p>
            <w:pPr>
              <w:pStyle w:val="31"/>
              <w:spacing w:before="184" w:line="360" w:lineRule="auto"/>
              <w:ind w:left="19"/>
              <w:jc w:val="center"/>
              <w:rPr>
                <w:rFonts w:hint="eastAsia" w:eastAsia="宋体"/>
                <w:color w:val="auto"/>
                <w:sz w:val="21"/>
                <w:szCs w:val="21"/>
                <w:highlight w:val="none"/>
                <w:lang w:eastAsia="zh-CN"/>
              </w:rPr>
            </w:pPr>
            <w:r>
              <w:rPr>
                <w:rFonts w:hint="eastAsia"/>
                <w:color w:val="auto"/>
                <w:sz w:val="21"/>
                <w:szCs w:val="21"/>
                <w:highlight w:val="none"/>
                <w:lang w:val="en-US" w:eastAsia="zh-CN"/>
              </w:rPr>
              <w:t>5</w:t>
            </w:r>
          </w:p>
        </w:tc>
        <w:tc>
          <w:tcPr>
            <w:tcW w:w="1810" w:type="dxa"/>
            <w:shd w:val="clear" w:color="auto" w:fill="auto"/>
            <w:noWrap w:val="0"/>
            <w:vAlign w:val="center"/>
          </w:tcPr>
          <w:p>
            <w:pPr>
              <w:pStyle w:val="31"/>
              <w:spacing w:before="158" w:line="360" w:lineRule="auto"/>
              <w:ind w:left="107" w:right="91"/>
              <w:jc w:val="center"/>
              <w:rPr>
                <w:color w:val="auto"/>
                <w:sz w:val="21"/>
                <w:szCs w:val="21"/>
                <w:highlight w:val="none"/>
                <w:lang w:eastAsia="en-US"/>
              </w:rPr>
            </w:pPr>
            <w:r>
              <w:rPr>
                <w:color w:val="auto"/>
                <w:sz w:val="21"/>
                <w:szCs w:val="21"/>
                <w:highlight w:val="none"/>
                <w:lang w:eastAsia="en-US"/>
              </w:rPr>
              <w:t>谈判响应函</w:t>
            </w:r>
          </w:p>
        </w:tc>
        <w:tc>
          <w:tcPr>
            <w:tcW w:w="2620" w:type="dxa"/>
            <w:tcBorders>
              <w:right w:val="single" w:color="000000" w:sz="6" w:space="0"/>
            </w:tcBorders>
            <w:shd w:val="clear" w:color="auto" w:fill="auto"/>
            <w:noWrap w:val="0"/>
            <w:vAlign w:val="top"/>
          </w:tcPr>
          <w:p>
            <w:pPr>
              <w:pStyle w:val="31"/>
              <w:spacing w:line="360" w:lineRule="auto"/>
              <w:ind w:right="83"/>
              <w:jc w:val="both"/>
              <w:rPr>
                <w:color w:val="auto"/>
                <w:sz w:val="21"/>
                <w:szCs w:val="21"/>
                <w:highlight w:val="none"/>
              </w:rPr>
            </w:pPr>
            <w:r>
              <w:rPr>
                <w:color w:val="auto"/>
                <w:sz w:val="21"/>
                <w:szCs w:val="21"/>
                <w:highlight w:val="none"/>
              </w:rPr>
              <w:t>格式、填写要求符合谈判文件规定并加盖供应商</w:t>
            </w:r>
            <w:r>
              <w:rPr>
                <w:rFonts w:hint="eastAsia"/>
                <w:color w:val="auto"/>
                <w:sz w:val="21"/>
                <w:szCs w:val="21"/>
                <w:highlight w:val="none"/>
                <w:lang w:val="en-US" w:eastAsia="zh-CN"/>
              </w:rPr>
              <w:t>公章</w:t>
            </w:r>
          </w:p>
        </w:tc>
        <w:tc>
          <w:tcPr>
            <w:tcW w:w="3545" w:type="dxa"/>
            <w:tcBorders>
              <w:left w:val="single" w:color="000000" w:sz="6" w:space="0"/>
            </w:tcBorders>
            <w:shd w:val="clear" w:color="auto" w:fill="auto"/>
            <w:noWrap w:val="0"/>
            <w:vAlign w:val="top"/>
          </w:tcPr>
          <w:p>
            <w:pPr>
              <w:pStyle w:val="31"/>
              <w:spacing w:before="184" w:line="360" w:lineRule="auto"/>
              <w:ind w:left="106"/>
              <w:rPr>
                <w:color w:val="auto"/>
                <w:sz w:val="21"/>
                <w:szCs w:val="21"/>
                <w:highlight w:val="none"/>
              </w:rPr>
            </w:pPr>
            <w:r>
              <w:rPr>
                <w:color w:val="auto"/>
                <w:sz w:val="21"/>
                <w:szCs w:val="21"/>
                <w:highlight w:val="none"/>
              </w:rPr>
              <w:t>详见第六章响应文件格式三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729" w:type="dxa"/>
            <w:shd w:val="clear" w:color="auto" w:fill="auto"/>
            <w:noWrap w:val="0"/>
            <w:vAlign w:val="center"/>
          </w:tcPr>
          <w:p>
            <w:pPr>
              <w:pStyle w:val="31"/>
              <w:spacing w:line="360" w:lineRule="auto"/>
              <w:ind w:left="19" w:leftChars="0"/>
              <w:jc w:val="center"/>
              <w:rPr>
                <w:rFonts w:hint="eastAsia" w:ascii="宋体" w:hAnsi="宋体" w:eastAsia="宋体" w:cs="宋体"/>
                <w:color w:val="auto"/>
                <w:kern w:val="0"/>
                <w:sz w:val="21"/>
                <w:szCs w:val="21"/>
                <w:highlight w:val="none"/>
                <w:lang w:val="zh-CN" w:eastAsia="zh-CN" w:bidi="zh-CN"/>
              </w:rPr>
            </w:pPr>
            <w:r>
              <w:rPr>
                <w:rFonts w:hint="eastAsia"/>
                <w:color w:val="auto"/>
                <w:sz w:val="21"/>
                <w:szCs w:val="21"/>
                <w:highlight w:val="none"/>
                <w:lang w:val="en-US" w:eastAsia="zh-CN"/>
              </w:rPr>
              <w:t>6</w:t>
            </w:r>
          </w:p>
        </w:tc>
        <w:tc>
          <w:tcPr>
            <w:tcW w:w="1810" w:type="dxa"/>
            <w:shd w:val="clear" w:color="auto" w:fill="auto"/>
            <w:noWrap w:val="0"/>
            <w:vAlign w:val="center"/>
          </w:tcPr>
          <w:p>
            <w:pPr>
              <w:pStyle w:val="31"/>
              <w:spacing w:before="192" w:line="360" w:lineRule="auto"/>
              <w:ind w:right="91" w:rightChars="0"/>
              <w:jc w:val="center"/>
              <w:rPr>
                <w:rFonts w:ascii="宋体" w:hAnsi="宋体" w:eastAsia="宋体" w:cs="宋体"/>
                <w:color w:val="auto"/>
                <w:kern w:val="0"/>
                <w:sz w:val="21"/>
                <w:szCs w:val="21"/>
                <w:highlight w:val="none"/>
                <w:lang w:val="zh-CN" w:eastAsia="en-US" w:bidi="zh-CN"/>
              </w:rPr>
            </w:pPr>
            <w:r>
              <w:rPr>
                <w:color w:val="auto"/>
                <w:sz w:val="21"/>
                <w:szCs w:val="21"/>
                <w:highlight w:val="none"/>
                <w:lang w:eastAsia="en-US"/>
              </w:rPr>
              <w:t>授权书</w:t>
            </w:r>
          </w:p>
        </w:tc>
        <w:tc>
          <w:tcPr>
            <w:tcW w:w="2620" w:type="dxa"/>
            <w:tcBorders>
              <w:right w:val="single" w:color="000000" w:sz="6" w:space="0"/>
            </w:tcBorders>
            <w:shd w:val="clear" w:color="auto" w:fill="auto"/>
            <w:noWrap w:val="0"/>
            <w:vAlign w:val="top"/>
          </w:tcPr>
          <w:p>
            <w:pPr>
              <w:pStyle w:val="31"/>
              <w:spacing w:line="360" w:lineRule="auto"/>
              <w:ind w:right="83" w:rightChars="0"/>
              <w:jc w:val="both"/>
              <w:rPr>
                <w:rFonts w:ascii="宋体" w:hAnsi="宋体" w:eastAsia="宋体" w:cs="宋体"/>
                <w:color w:val="auto"/>
                <w:kern w:val="0"/>
                <w:sz w:val="21"/>
                <w:szCs w:val="21"/>
                <w:highlight w:val="none"/>
                <w:lang w:val="zh-CN" w:eastAsia="zh-CN" w:bidi="zh-CN"/>
              </w:rPr>
            </w:pPr>
            <w:r>
              <w:rPr>
                <w:color w:val="auto"/>
                <w:sz w:val="21"/>
                <w:szCs w:val="21"/>
                <w:highlight w:val="none"/>
              </w:rPr>
              <w:t>格式、填写要求符合谈判文件规定并加盖供应商</w:t>
            </w:r>
            <w:r>
              <w:rPr>
                <w:rFonts w:hint="eastAsia"/>
                <w:color w:val="auto"/>
                <w:sz w:val="21"/>
                <w:szCs w:val="21"/>
                <w:highlight w:val="none"/>
                <w:lang w:val="en-US" w:eastAsia="zh-CN"/>
              </w:rPr>
              <w:t>公章</w:t>
            </w:r>
          </w:p>
        </w:tc>
        <w:tc>
          <w:tcPr>
            <w:tcW w:w="3545" w:type="dxa"/>
            <w:tcBorders>
              <w:left w:val="single" w:color="000000" w:sz="6" w:space="0"/>
            </w:tcBorders>
            <w:shd w:val="clear" w:color="auto" w:fill="auto"/>
            <w:noWrap w:val="0"/>
            <w:vAlign w:val="top"/>
          </w:tcPr>
          <w:p>
            <w:pPr>
              <w:pStyle w:val="31"/>
              <w:spacing w:before="26" w:line="360" w:lineRule="auto"/>
              <w:ind w:left="106" w:leftChars="0" w:right="148" w:rightChars="0"/>
              <w:jc w:val="both"/>
              <w:rPr>
                <w:rFonts w:ascii="宋体" w:hAnsi="宋体" w:eastAsia="宋体" w:cs="宋体"/>
                <w:color w:val="auto"/>
                <w:kern w:val="0"/>
                <w:sz w:val="21"/>
                <w:szCs w:val="21"/>
                <w:highlight w:val="none"/>
                <w:lang w:val="zh-CN" w:eastAsia="zh-CN" w:bidi="zh-CN"/>
              </w:rPr>
            </w:pPr>
            <w:r>
              <w:rPr>
                <w:color w:val="auto"/>
                <w:sz w:val="21"/>
                <w:szCs w:val="21"/>
                <w:highlight w:val="none"/>
              </w:rPr>
              <w:t>法定代表人参加谈判的无需此件， 提供身份证明即可。详见第六章响应文件格式五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729" w:type="dxa"/>
            <w:shd w:val="clear" w:color="auto" w:fill="auto"/>
            <w:noWrap w:val="0"/>
            <w:vAlign w:val="center"/>
          </w:tcPr>
          <w:p>
            <w:pPr>
              <w:pStyle w:val="31"/>
              <w:spacing w:line="360" w:lineRule="auto"/>
              <w:ind w:left="19" w:leftChars="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7</w:t>
            </w:r>
          </w:p>
        </w:tc>
        <w:tc>
          <w:tcPr>
            <w:tcW w:w="1810" w:type="dxa"/>
            <w:shd w:val="clear" w:color="auto" w:fill="auto"/>
            <w:noWrap w:val="0"/>
            <w:vAlign w:val="center"/>
          </w:tcPr>
          <w:p>
            <w:pPr>
              <w:jc w:val="center"/>
              <w:rPr>
                <w:color w:val="auto"/>
                <w:sz w:val="21"/>
                <w:szCs w:val="21"/>
                <w:highlight w:val="none"/>
                <w:lang w:eastAsia="en-US"/>
              </w:rPr>
            </w:pPr>
            <w:r>
              <w:rPr>
                <w:rFonts w:hint="eastAsia" w:ascii="宋体" w:hAnsi="宋体" w:cs="宋体"/>
                <w:color w:val="auto"/>
                <w:highlight w:val="none"/>
                <w:lang w:val="en-US" w:eastAsia="zh-CN"/>
              </w:rPr>
              <w:t>谈判</w:t>
            </w:r>
            <w:r>
              <w:rPr>
                <w:rFonts w:hint="eastAsia" w:ascii="宋体" w:hAnsi="宋体" w:cs="宋体"/>
                <w:color w:val="auto"/>
                <w:highlight w:val="none"/>
              </w:rPr>
              <w:t>保证金</w:t>
            </w:r>
          </w:p>
        </w:tc>
        <w:tc>
          <w:tcPr>
            <w:tcW w:w="2620" w:type="dxa"/>
            <w:tcBorders>
              <w:right w:val="single" w:color="000000" w:sz="6" w:space="0"/>
            </w:tcBorders>
            <w:shd w:val="clear" w:color="auto" w:fill="auto"/>
            <w:noWrap w:val="0"/>
            <w:vAlign w:val="center"/>
          </w:tcPr>
          <w:p>
            <w:pPr>
              <w:rPr>
                <w:color w:val="auto"/>
                <w:sz w:val="21"/>
                <w:szCs w:val="21"/>
                <w:highlight w:val="none"/>
              </w:rPr>
            </w:pPr>
            <w:r>
              <w:rPr>
                <w:rFonts w:hint="eastAsia" w:ascii="宋体" w:hAnsi="宋体" w:cs="宋体"/>
                <w:color w:val="auto"/>
                <w:highlight w:val="none"/>
              </w:rPr>
              <w:t>符合第二章</w:t>
            </w:r>
            <w:r>
              <w:rPr>
                <w:rFonts w:ascii="宋体" w:hAnsi="宋体"/>
                <w:color w:val="auto"/>
                <w:highlight w:val="none"/>
              </w:rPr>
              <w:t>“</w:t>
            </w:r>
            <w:r>
              <w:rPr>
                <w:rFonts w:hint="eastAsia" w:ascii="宋体" w:hAnsi="宋体"/>
                <w:color w:val="auto"/>
                <w:highlight w:val="none"/>
              </w:rPr>
              <w:t>供应商须知</w:t>
            </w:r>
            <w:r>
              <w:rPr>
                <w:rFonts w:ascii="宋体" w:hAnsi="宋体"/>
                <w:color w:val="auto"/>
                <w:highlight w:val="none"/>
              </w:rPr>
              <w:t>”</w:t>
            </w:r>
            <w:r>
              <w:rPr>
                <w:rFonts w:hint="eastAsia" w:ascii="宋体" w:hAnsi="宋体" w:cs="宋体"/>
                <w:color w:val="auto"/>
                <w:highlight w:val="none"/>
              </w:rPr>
              <w:t>第</w:t>
            </w:r>
            <w:r>
              <w:rPr>
                <w:rFonts w:hint="eastAsia" w:ascii="宋体" w:hAnsi="宋体"/>
                <w:color w:val="auto"/>
                <w:highlight w:val="none"/>
                <w:lang w:val="en-US" w:eastAsia="zh-CN"/>
              </w:rPr>
              <w:t>13</w:t>
            </w:r>
            <w:r>
              <w:rPr>
                <w:rFonts w:ascii="宋体" w:hAnsi="宋体"/>
                <w:color w:val="auto"/>
                <w:highlight w:val="none"/>
              </w:rPr>
              <w:t>.1</w:t>
            </w:r>
            <w:r>
              <w:rPr>
                <w:rFonts w:hint="eastAsia" w:ascii="宋体" w:hAnsi="宋体" w:cs="宋体"/>
                <w:color w:val="auto"/>
                <w:highlight w:val="none"/>
              </w:rPr>
              <w:t>项规定</w:t>
            </w:r>
          </w:p>
        </w:tc>
        <w:tc>
          <w:tcPr>
            <w:tcW w:w="3545" w:type="dxa"/>
            <w:tcBorders>
              <w:left w:val="single" w:color="000000" w:sz="6" w:space="0"/>
            </w:tcBorders>
            <w:shd w:val="clear" w:color="auto" w:fill="auto"/>
            <w:noWrap w:val="0"/>
            <w:vAlign w:val="center"/>
          </w:tcPr>
          <w:p>
            <w:pPr>
              <w:jc w:val="center"/>
              <w:rPr>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729" w:type="dxa"/>
            <w:shd w:val="clear" w:color="auto" w:fill="auto"/>
            <w:noWrap w:val="0"/>
            <w:vAlign w:val="top"/>
          </w:tcPr>
          <w:p>
            <w:pPr>
              <w:pStyle w:val="31"/>
              <w:spacing w:before="216" w:line="360" w:lineRule="auto"/>
              <w:ind w:left="102" w:leftChars="0" w:right="83" w:rightChars="0"/>
              <w:jc w:val="center"/>
              <w:rPr>
                <w:rFonts w:hint="eastAsia" w:ascii="宋体" w:hAnsi="宋体" w:eastAsia="宋体" w:cs="宋体"/>
                <w:color w:val="auto"/>
                <w:kern w:val="0"/>
                <w:sz w:val="21"/>
                <w:szCs w:val="21"/>
                <w:highlight w:val="none"/>
                <w:lang w:val="zh-CN" w:eastAsia="zh-CN" w:bidi="zh-CN"/>
              </w:rPr>
            </w:pPr>
            <w:r>
              <w:rPr>
                <w:rFonts w:hint="eastAsia"/>
                <w:color w:val="auto"/>
                <w:sz w:val="21"/>
                <w:szCs w:val="21"/>
                <w:highlight w:val="none"/>
                <w:lang w:val="en-US" w:eastAsia="zh-CN"/>
              </w:rPr>
              <w:t>8</w:t>
            </w:r>
          </w:p>
        </w:tc>
        <w:tc>
          <w:tcPr>
            <w:tcW w:w="1810" w:type="dxa"/>
            <w:shd w:val="clear" w:color="auto" w:fill="auto"/>
            <w:noWrap w:val="0"/>
            <w:vAlign w:val="center"/>
          </w:tcPr>
          <w:p>
            <w:pPr>
              <w:pStyle w:val="31"/>
              <w:spacing w:before="192" w:line="360" w:lineRule="auto"/>
              <w:ind w:right="91" w:rightChars="0"/>
              <w:jc w:val="center"/>
              <w:rPr>
                <w:rFonts w:ascii="宋体" w:hAnsi="宋体" w:eastAsia="宋体" w:cs="宋体"/>
                <w:color w:val="auto"/>
                <w:kern w:val="0"/>
                <w:sz w:val="21"/>
                <w:szCs w:val="21"/>
                <w:highlight w:val="none"/>
                <w:lang w:val="zh-CN" w:eastAsia="en-US" w:bidi="zh-CN"/>
              </w:rPr>
            </w:pPr>
            <w:r>
              <w:rPr>
                <w:color w:val="auto"/>
                <w:sz w:val="21"/>
                <w:szCs w:val="21"/>
                <w:highlight w:val="none"/>
                <w:lang w:eastAsia="en-US"/>
              </w:rPr>
              <w:t>谈判报价</w:t>
            </w:r>
          </w:p>
        </w:tc>
        <w:tc>
          <w:tcPr>
            <w:tcW w:w="2620" w:type="dxa"/>
            <w:tcBorders>
              <w:right w:val="single" w:color="000000" w:sz="6" w:space="0"/>
            </w:tcBorders>
            <w:shd w:val="clear" w:color="auto" w:fill="auto"/>
            <w:noWrap w:val="0"/>
            <w:vAlign w:val="top"/>
          </w:tcPr>
          <w:p>
            <w:pPr>
              <w:pStyle w:val="31"/>
              <w:spacing w:line="360" w:lineRule="auto"/>
              <w:ind w:right="121" w:rightChars="0"/>
              <w:jc w:val="both"/>
              <w:rPr>
                <w:rFonts w:ascii="宋体" w:hAnsi="宋体" w:eastAsia="宋体" w:cs="宋体"/>
                <w:color w:val="auto"/>
                <w:kern w:val="0"/>
                <w:sz w:val="21"/>
                <w:szCs w:val="21"/>
                <w:highlight w:val="none"/>
                <w:lang w:val="zh-CN" w:eastAsia="zh-CN" w:bidi="zh-CN"/>
              </w:rPr>
            </w:pPr>
            <w:r>
              <w:rPr>
                <w:color w:val="auto"/>
                <w:sz w:val="21"/>
                <w:szCs w:val="21"/>
                <w:highlight w:val="none"/>
              </w:rPr>
              <w:t>符合谈判文件供应商须知正文第 12、22 条要求</w:t>
            </w:r>
          </w:p>
        </w:tc>
        <w:tc>
          <w:tcPr>
            <w:tcW w:w="3545" w:type="dxa"/>
            <w:tcBorders>
              <w:left w:val="single" w:color="000000" w:sz="6" w:space="0"/>
            </w:tcBorders>
            <w:shd w:val="clear" w:color="auto" w:fill="auto"/>
            <w:noWrap w:val="0"/>
            <w:vAlign w:val="top"/>
          </w:tcPr>
          <w:p>
            <w:pPr>
              <w:pStyle w:val="31"/>
              <w:spacing w:before="216" w:line="360" w:lineRule="auto"/>
              <w:ind w:left="106" w:leftChars="0"/>
              <w:rPr>
                <w:rFonts w:ascii="宋体" w:hAnsi="宋体" w:eastAsia="宋体" w:cs="宋体"/>
                <w:color w:val="auto"/>
                <w:kern w:val="0"/>
                <w:sz w:val="21"/>
                <w:szCs w:val="21"/>
                <w:highlight w:val="none"/>
                <w:lang w:val="zh-CN" w:eastAsia="zh-CN" w:bidi="zh-CN"/>
              </w:rPr>
            </w:pPr>
            <w:r>
              <w:rPr>
                <w:color w:val="auto"/>
                <w:sz w:val="21"/>
                <w:szCs w:val="21"/>
                <w:highlight w:val="none"/>
              </w:rPr>
              <w:t>详见第六章响应文件格式一、二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 w:hRule="atLeast"/>
        </w:trPr>
        <w:tc>
          <w:tcPr>
            <w:tcW w:w="729" w:type="dxa"/>
            <w:shd w:val="clear" w:color="auto" w:fill="auto"/>
            <w:noWrap w:val="0"/>
            <w:vAlign w:val="top"/>
          </w:tcPr>
          <w:p>
            <w:pPr>
              <w:pStyle w:val="31"/>
              <w:spacing w:line="360" w:lineRule="auto"/>
              <w:rPr>
                <w:color w:val="auto"/>
                <w:sz w:val="21"/>
                <w:szCs w:val="21"/>
                <w:highlight w:val="none"/>
              </w:rPr>
            </w:pPr>
          </w:p>
          <w:p>
            <w:pPr>
              <w:pStyle w:val="31"/>
              <w:spacing w:line="360" w:lineRule="auto"/>
              <w:ind w:left="102" w:leftChars="0" w:right="83" w:rightChars="0"/>
              <w:jc w:val="center"/>
              <w:rPr>
                <w:rFonts w:hint="default" w:ascii="宋体" w:hAnsi="宋体" w:eastAsia="宋体" w:cs="宋体"/>
                <w:color w:val="auto"/>
                <w:kern w:val="0"/>
                <w:sz w:val="21"/>
                <w:szCs w:val="21"/>
                <w:highlight w:val="none"/>
                <w:lang w:val="en-US" w:eastAsia="zh-CN" w:bidi="zh-CN"/>
              </w:rPr>
            </w:pPr>
            <w:r>
              <w:rPr>
                <w:rFonts w:hint="eastAsia" w:cs="宋体"/>
                <w:color w:val="auto"/>
                <w:kern w:val="0"/>
                <w:sz w:val="21"/>
                <w:szCs w:val="21"/>
                <w:highlight w:val="none"/>
                <w:lang w:val="en-US" w:eastAsia="zh-CN" w:bidi="zh-CN"/>
              </w:rPr>
              <w:t>9</w:t>
            </w:r>
          </w:p>
        </w:tc>
        <w:tc>
          <w:tcPr>
            <w:tcW w:w="1810" w:type="dxa"/>
            <w:shd w:val="clear" w:color="auto" w:fill="auto"/>
            <w:noWrap w:val="0"/>
            <w:vAlign w:val="top"/>
          </w:tcPr>
          <w:p>
            <w:pPr>
              <w:pStyle w:val="31"/>
              <w:spacing w:line="360" w:lineRule="auto"/>
              <w:rPr>
                <w:color w:val="auto"/>
                <w:sz w:val="21"/>
                <w:szCs w:val="21"/>
                <w:highlight w:val="none"/>
                <w:lang w:eastAsia="en-US"/>
              </w:rPr>
            </w:pPr>
          </w:p>
          <w:p>
            <w:pPr>
              <w:pStyle w:val="31"/>
              <w:spacing w:line="360" w:lineRule="auto"/>
              <w:ind w:left="90" w:leftChars="0" w:right="74" w:rightChars="0"/>
              <w:jc w:val="center"/>
              <w:rPr>
                <w:rFonts w:ascii="宋体" w:hAnsi="宋体" w:eastAsia="宋体" w:cs="宋体"/>
                <w:color w:val="auto"/>
                <w:kern w:val="0"/>
                <w:sz w:val="21"/>
                <w:szCs w:val="21"/>
                <w:highlight w:val="none"/>
                <w:lang w:val="zh-CN" w:eastAsia="en-US" w:bidi="zh-CN"/>
              </w:rPr>
            </w:pPr>
            <w:r>
              <w:rPr>
                <w:color w:val="auto"/>
                <w:sz w:val="21"/>
                <w:szCs w:val="21"/>
                <w:highlight w:val="none"/>
                <w:lang w:eastAsia="en-US"/>
              </w:rPr>
              <w:t>商务响应情况</w:t>
            </w:r>
          </w:p>
        </w:tc>
        <w:tc>
          <w:tcPr>
            <w:tcW w:w="2620" w:type="dxa"/>
            <w:tcBorders>
              <w:right w:val="single" w:color="000000" w:sz="6" w:space="0"/>
            </w:tcBorders>
            <w:shd w:val="clear" w:color="auto" w:fill="auto"/>
            <w:noWrap w:val="0"/>
            <w:vAlign w:val="top"/>
          </w:tcPr>
          <w:p>
            <w:pPr>
              <w:pStyle w:val="31"/>
              <w:spacing w:line="360" w:lineRule="auto"/>
              <w:ind w:right="83" w:rightChars="0"/>
              <w:jc w:val="both"/>
              <w:rPr>
                <w:rFonts w:ascii="宋体" w:hAnsi="宋体" w:eastAsia="宋体" w:cs="宋体"/>
                <w:color w:val="auto"/>
                <w:kern w:val="0"/>
                <w:sz w:val="21"/>
                <w:szCs w:val="21"/>
                <w:highlight w:val="none"/>
                <w:lang w:val="zh-CN" w:eastAsia="en-US" w:bidi="zh-CN"/>
              </w:rPr>
            </w:pPr>
            <w:r>
              <w:rPr>
                <w:color w:val="auto"/>
                <w:sz w:val="21"/>
                <w:szCs w:val="21"/>
                <w:highlight w:val="none"/>
              </w:rPr>
              <w:t>符合谈判文件采购需求中付款方式、供货及安装地点、供货及安装期限、免费质保期的要求</w:t>
            </w:r>
          </w:p>
        </w:tc>
        <w:tc>
          <w:tcPr>
            <w:tcW w:w="3545" w:type="dxa"/>
            <w:tcBorders>
              <w:left w:val="single" w:color="000000" w:sz="6" w:space="0"/>
            </w:tcBorders>
            <w:shd w:val="clear" w:color="auto" w:fill="auto"/>
            <w:noWrap w:val="0"/>
            <w:vAlign w:val="top"/>
          </w:tcPr>
          <w:p>
            <w:pPr>
              <w:pStyle w:val="31"/>
              <w:spacing w:before="156" w:line="360" w:lineRule="auto"/>
              <w:ind w:left="106" w:leftChars="0" w:right="267" w:rightChars="0"/>
              <w:rPr>
                <w:rFonts w:ascii="宋体" w:hAnsi="宋体" w:eastAsia="宋体" w:cs="宋体"/>
                <w:color w:val="auto"/>
                <w:kern w:val="0"/>
                <w:sz w:val="21"/>
                <w:szCs w:val="21"/>
                <w:highlight w:val="none"/>
                <w:lang w:val="zh-CN" w:eastAsia="zh-CN" w:bidi="zh-CN"/>
              </w:rPr>
            </w:pPr>
            <w:r>
              <w:rPr>
                <w:color w:val="auto"/>
                <w:sz w:val="21"/>
                <w:szCs w:val="21"/>
                <w:highlight w:val="none"/>
              </w:rPr>
              <w:t>详见第六章响应文件格式六（6.1 商务响应表）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 w:hRule="atLeast"/>
        </w:trPr>
        <w:tc>
          <w:tcPr>
            <w:tcW w:w="729" w:type="dxa"/>
            <w:shd w:val="clear" w:color="auto" w:fill="auto"/>
            <w:noWrap w:val="0"/>
            <w:vAlign w:val="center"/>
          </w:tcPr>
          <w:p>
            <w:pPr>
              <w:pStyle w:val="31"/>
              <w:spacing w:line="36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1810" w:type="dxa"/>
            <w:shd w:val="clear" w:color="auto" w:fill="auto"/>
            <w:noWrap w:val="0"/>
            <w:vAlign w:val="center"/>
          </w:tcPr>
          <w:p>
            <w:pPr>
              <w:pStyle w:val="31"/>
              <w:spacing w:line="360" w:lineRule="auto"/>
              <w:jc w:val="center"/>
              <w:rPr>
                <w:color w:val="auto"/>
                <w:sz w:val="21"/>
                <w:szCs w:val="21"/>
                <w:highlight w:val="none"/>
                <w:lang w:eastAsia="en-US"/>
              </w:rPr>
            </w:pPr>
            <w:r>
              <w:rPr>
                <w:color w:val="auto"/>
                <w:sz w:val="21"/>
                <w:szCs w:val="21"/>
                <w:highlight w:val="none"/>
                <w:lang w:eastAsia="en-US"/>
              </w:rPr>
              <w:t>技术响应情况</w:t>
            </w:r>
          </w:p>
        </w:tc>
        <w:tc>
          <w:tcPr>
            <w:tcW w:w="2620" w:type="dxa"/>
            <w:tcBorders>
              <w:right w:val="single" w:color="000000" w:sz="6" w:space="0"/>
            </w:tcBorders>
            <w:shd w:val="clear" w:color="auto" w:fill="auto"/>
            <w:noWrap w:val="0"/>
            <w:vAlign w:val="center"/>
          </w:tcPr>
          <w:p>
            <w:pPr>
              <w:pStyle w:val="31"/>
              <w:spacing w:line="360" w:lineRule="auto"/>
              <w:jc w:val="center"/>
              <w:rPr>
                <w:color w:val="auto"/>
                <w:sz w:val="21"/>
                <w:szCs w:val="21"/>
                <w:highlight w:val="none"/>
              </w:rPr>
            </w:pPr>
            <w:r>
              <w:rPr>
                <w:color w:val="auto"/>
                <w:sz w:val="21"/>
                <w:szCs w:val="21"/>
                <w:highlight w:val="none"/>
              </w:rPr>
              <w:t>符合谈判文件采购需求中货物技术参数要求</w:t>
            </w:r>
          </w:p>
        </w:tc>
        <w:tc>
          <w:tcPr>
            <w:tcW w:w="3545" w:type="dxa"/>
            <w:tcBorders>
              <w:left w:val="single" w:color="000000" w:sz="6" w:space="0"/>
            </w:tcBorders>
            <w:shd w:val="clear" w:color="auto" w:fill="auto"/>
            <w:noWrap w:val="0"/>
            <w:vAlign w:val="center"/>
          </w:tcPr>
          <w:p>
            <w:pPr>
              <w:pStyle w:val="31"/>
              <w:spacing w:line="360" w:lineRule="auto"/>
              <w:jc w:val="center"/>
              <w:rPr>
                <w:color w:val="auto"/>
                <w:sz w:val="21"/>
                <w:szCs w:val="21"/>
                <w:highlight w:val="none"/>
              </w:rPr>
            </w:pPr>
            <w:r>
              <w:rPr>
                <w:color w:val="auto"/>
                <w:sz w:val="21"/>
                <w:szCs w:val="21"/>
                <w:highlight w:val="none"/>
              </w:rPr>
              <w:t>详见第六章响应文件格式六（6.2 技术响应表、6.3 货物说明一览表）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 w:hRule="atLeast"/>
        </w:trPr>
        <w:tc>
          <w:tcPr>
            <w:tcW w:w="729" w:type="dxa"/>
            <w:shd w:val="clear" w:color="auto" w:fill="auto"/>
            <w:noWrap w:val="0"/>
            <w:vAlign w:val="center"/>
          </w:tcPr>
          <w:p>
            <w:pPr>
              <w:pStyle w:val="31"/>
              <w:spacing w:line="36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1810" w:type="dxa"/>
            <w:shd w:val="clear" w:color="auto" w:fill="auto"/>
            <w:noWrap w:val="0"/>
            <w:vAlign w:val="center"/>
          </w:tcPr>
          <w:p>
            <w:pPr>
              <w:pStyle w:val="31"/>
              <w:spacing w:line="360" w:lineRule="auto"/>
              <w:jc w:val="center"/>
              <w:rPr>
                <w:color w:val="auto"/>
                <w:sz w:val="21"/>
                <w:szCs w:val="21"/>
                <w:highlight w:val="none"/>
                <w:lang w:eastAsia="en-US"/>
              </w:rPr>
            </w:pPr>
            <w:r>
              <w:rPr>
                <w:color w:val="auto"/>
                <w:sz w:val="21"/>
                <w:szCs w:val="21"/>
                <w:highlight w:val="none"/>
              </w:rPr>
              <w:t>供货安装（调试）方案</w:t>
            </w:r>
          </w:p>
        </w:tc>
        <w:tc>
          <w:tcPr>
            <w:tcW w:w="2620" w:type="dxa"/>
            <w:tcBorders>
              <w:right w:val="single" w:color="000000" w:sz="6" w:space="0"/>
            </w:tcBorders>
            <w:shd w:val="clear" w:color="auto" w:fill="auto"/>
            <w:noWrap w:val="0"/>
            <w:vAlign w:val="center"/>
          </w:tcPr>
          <w:p>
            <w:pPr>
              <w:pStyle w:val="31"/>
              <w:spacing w:line="360" w:lineRule="auto"/>
              <w:jc w:val="center"/>
              <w:rPr>
                <w:color w:val="auto"/>
                <w:sz w:val="21"/>
                <w:szCs w:val="21"/>
                <w:highlight w:val="none"/>
              </w:rPr>
            </w:pPr>
          </w:p>
          <w:p>
            <w:pPr>
              <w:pStyle w:val="31"/>
              <w:spacing w:line="360" w:lineRule="auto"/>
              <w:jc w:val="center"/>
              <w:rPr>
                <w:color w:val="auto"/>
                <w:sz w:val="21"/>
                <w:szCs w:val="21"/>
                <w:highlight w:val="none"/>
              </w:rPr>
            </w:pPr>
            <w:r>
              <w:rPr>
                <w:color w:val="auto"/>
                <w:sz w:val="21"/>
                <w:szCs w:val="21"/>
                <w:highlight w:val="none"/>
              </w:rPr>
              <w:t>符合谈判文件采购需求中的要求</w:t>
            </w:r>
          </w:p>
        </w:tc>
        <w:tc>
          <w:tcPr>
            <w:tcW w:w="3545" w:type="dxa"/>
            <w:tcBorders>
              <w:left w:val="single" w:color="000000" w:sz="6" w:space="0"/>
            </w:tcBorders>
            <w:shd w:val="clear" w:color="auto" w:fill="auto"/>
            <w:noWrap w:val="0"/>
            <w:vAlign w:val="center"/>
          </w:tcPr>
          <w:p>
            <w:pPr>
              <w:pStyle w:val="31"/>
              <w:spacing w:line="360" w:lineRule="auto"/>
              <w:jc w:val="center"/>
              <w:rPr>
                <w:color w:val="auto"/>
                <w:sz w:val="21"/>
                <w:szCs w:val="21"/>
                <w:highlight w:val="none"/>
              </w:rPr>
            </w:pPr>
          </w:p>
          <w:p>
            <w:pPr>
              <w:pStyle w:val="31"/>
              <w:spacing w:line="360" w:lineRule="auto"/>
              <w:jc w:val="center"/>
              <w:rPr>
                <w:color w:val="auto"/>
                <w:sz w:val="21"/>
                <w:szCs w:val="21"/>
                <w:highlight w:val="none"/>
              </w:rPr>
            </w:pPr>
            <w:r>
              <w:rPr>
                <w:color w:val="auto"/>
                <w:sz w:val="21"/>
                <w:szCs w:val="21"/>
                <w:highlight w:val="none"/>
              </w:rPr>
              <w:t>详见第六章响应文件格式七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 w:hRule="atLeast"/>
        </w:trPr>
        <w:tc>
          <w:tcPr>
            <w:tcW w:w="729" w:type="dxa"/>
            <w:shd w:val="clear" w:color="auto" w:fill="auto"/>
            <w:noWrap w:val="0"/>
            <w:vAlign w:val="center"/>
          </w:tcPr>
          <w:p>
            <w:pPr>
              <w:pStyle w:val="31"/>
              <w:spacing w:line="36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1810" w:type="dxa"/>
            <w:shd w:val="clear" w:color="auto" w:fill="auto"/>
            <w:noWrap w:val="0"/>
            <w:vAlign w:val="center"/>
          </w:tcPr>
          <w:p>
            <w:pPr>
              <w:pStyle w:val="31"/>
              <w:spacing w:line="360" w:lineRule="auto"/>
              <w:jc w:val="center"/>
              <w:rPr>
                <w:color w:val="auto"/>
                <w:sz w:val="21"/>
                <w:szCs w:val="21"/>
                <w:highlight w:val="none"/>
                <w:lang w:eastAsia="en-US"/>
              </w:rPr>
            </w:pPr>
            <w:r>
              <w:rPr>
                <w:color w:val="auto"/>
                <w:sz w:val="21"/>
                <w:szCs w:val="21"/>
                <w:highlight w:val="none"/>
              </w:rPr>
              <w:t>售后服务与维保方案</w:t>
            </w:r>
          </w:p>
        </w:tc>
        <w:tc>
          <w:tcPr>
            <w:tcW w:w="2620" w:type="dxa"/>
            <w:tcBorders>
              <w:right w:val="single" w:color="000000" w:sz="6" w:space="0"/>
            </w:tcBorders>
            <w:shd w:val="clear" w:color="auto" w:fill="auto"/>
            <w:noWrap w:val="0"/>
            <w:vAlign w:val="center"/>
          </w:tcPr>
          <w:p>
            <w:pPr>
              <w:pStyle w:val="31"/>
              <w:spacing w:line="360" w:lineRule="auto"/>
              <w:jc w:val="center"/>
              <w:rPr>
                <w:color w:val="auto"/>
                <w:sz w:val="21"/>
                <w:szCs w:val="21"/>
                <w:highlight w:val="none"/>
              </w:rPr>
            </w:pPr>
            <w:r>
              <w:rPr>
                <w:color w:val="auto"/>
                <w:sz w:val="21"/>
                <w:szCs w:val="21"/>
                <w:highlight w:val="none"/>
              </w:rPr>
              <w:t>符合谈判文件采购需求中的要求</w:t>
            </w:r>
          </w:p>
        </w:tc>
        <w:tc>
          <w:tcPr>
            <w:tcW w:w="3545" w:type="dxa"/>
            <w:tcBorders>
              <w:left w:val="single" w:color="000000" w:sz="6" w:space="0"/>
            </w:tcBorders>
            <w:shd w:val="clear" w:color="auto" w:fill="auto"/>
            <w:noWrap w:val="0"/>
            <w:vAlign w:val="center"/>
          </w:tcPr>
          <w:p>
            <w:pPr>
              <w:pStyle w:val="31"/>
              <w:spacing w:line="360" w:lineRule="auto"/>
              <w:jc w:val="center"/>
              <w:rPr>
                <w:color w:val="auto"/>
                <w:sz w:val="21"/>
                <w:szCs w:val="21"/>
                <w:highlight w:val="none"/>
              </w:rPr>
            </w:pPr>
            <w:r>
              <w:rPr>
                <w:color w:val="auto"/>
                <w:sz w:val="21"/>
                <w:szCs w:val="21"/>
                <w:highlight w:val="none"/>
              </w:rPr>
              <w:t>详见第六章响应文件格式八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729" w:type="dxa"/>
            <w:shd w:val="clear" w:color="auto" w:fill="auto"/>
            <w:noWrap w:val="0"/>
            <w:vAlign w:val="center"/>
          </w:tcPr>
          <w:p>
            <w:pPr>
              <w:pStyle w:val="31"/>
              <w:spacing w:line="360" w:lineRule="auto"/>
              <w:jc w:val="center"/>
              <w:rPr>
                <w:rFonts w:hint="default"/>
                <w:color w:val="auto"/>
                <w:sz w:val="21"/>
                <w:szCs w:val="21"/>
                <w:highlight w:val="none"/>
                <w:lang w:val="en-US" w:eastAsia="zh-CN"/>
              </w:rPr>
            </w:pPr>
            <w:r>
              <w:rPr>
                <w:rFonts w:hint="eastAsia"/>
                <w:color w:val="auto"/>
                <w:sz w:val="21"/>
                <w:szCs w:val="21"/>
                <w:highlight w:val="none"/>
                <w:lang w:val="en-US" w:eastAsia="zh-CN"/>
              </w:rPr>
              <w:t>13</w:t>
            </w:r>
          </w:p>
        </w:tc>
        <w:tc>
          <w:tcPr>
            <w:tcW w:w="1810" w:type="dxa"/>
            <w:shd w:val="clear" w:color="auto" w:fill="auto"/>
            <w:noWrap w:val="0"/>
            <w:vAlign w:val="center"/>
          </w:tcPr>
          <w:p>
            <w:pPr>
              <w:pStyle w:val="31"/>
              <w:spacing w:line="360" w:lineRule="auto"/>
              <w:jc w:val="center"/>
              <w:rPr>
                <w:color w:val="auto"/>
                <w:sz w:val="21"/>
                <w:szCs w:val="21"/>
                <w:highlight w:val="none"/>
                <w:lang w:val="zh-CN" w:eastAsia="zh-CN"/>
              </w:rPr>
            </w:pPr>
            <w:r>
              <w:rPr>
                <w:color w:val="auto"/>
                <w:sz w:val="21"/>
                <w:szCs w:val="21"/>
                <w:highlight w:val="none"/>
                <w:lang w:eastAsia="en-US"/>
              </w:rPr>
              <w:t>其他要求</w:t>
            </w:r>
          </w:p>
        </w:tc>
        <w:tc>
          <w:tcPr>
            <w:tcW w:w="2620" w:type="dxa"/>
            <w:tcBorders>
              <w:right w:val="single" w:color="000000" w:sz="6" w:space="0"/>
            </w:tcBorders>
            <w:shd w:val="clear" w:color="auto" w:fill="auto"/>
            <w:noWrap w:val="0"/>
            <w:vAlign w:val="center"/>
          </w:tcPr>
          <w:p>
            <w:pPr>
              <w:pStyle w:val="31"/>
              <w:spacing w:line="360" w:lineRule="auto"/>
              <w:jc w:val="center"/>
              <w:rPr>
                <w:color w:val="auto"/>
                <w:sz w:val="21"/>
                <w:szCs w:val="21"/>
                <w:highlight w:val="none"/>
                <w:lang w:val="zh-CN" w:eastAsia="zh-CN"/>
              </w:rPr>
            </w:pPr>
            <w:r>
              <w:rPr>
                <w:color w:val="auto"/>
                <w:sz w:val="21"/>
                <w:szCs w:val="21"/>
                <w:highlight w:val="none"/>
              </w:rPr>
              <w:t>符合法律、行政法规规定的其他条件或谈判文件列明的其他要求</w:t>
            </w:r>
          </w:p>
        </w:tc>
        <w:tc>
          <w:tcPr>
            <w:tcW w:w="3545" w:type="dxa"/>
            <w:tcBorders>
              <w:left w:val="single" w:color="000000" w:sz="6" w:space="0"/>
            </w:tcBorders>
            <w:shd w:val="clear" w:color="auto" w:fill="auto"/>
            <w:noWrap w:val="0"/>
            <w:vAlign w:val="center"/>
          </w:tcPr>
          <w:p>
            <w:pPr>
              <w:pStyle w:val="31"/>
              <w:spacing w:line="360" w:lineRule="auto"/>
              <w:jc w:val="center"/>
              <w:rPr>
                <w:color w:val="auto"/>
                <w:sz w:val="21"/>
                <w:szCs w:val="21"/>
                <w:highlight w:val="none"/>
              </w:rPr>
            </w:pPr>
          </w:p>
        </w:tc>
      </w:tr>
    </w:tbl>
    <w:p>
      <w:pPr>
        <w:pStyle w:val="9"/>
        <w:spacing w:before="9" w:line="360" w:lineRule="auto"/>
        <w:rPr>
          <w:color w:val="auto"/>
          <w:sz w:val="21"/>
          <w:szCs w:val="21"/>
          <w:highlight w:val="none"/>
        </w:rPr>
      </w:pPr>
    </w:p>
    <w:p>
      <w:pPr>
        <w:spacing w:before="1" w:line="360" w:lineRule="auto"/>
        <w:ind w:left="669"/>
        <w:rPr>
          <w:color w:val="auto"/>
          <w:sz w:val="21"/>
          <w:szCs w:val="21"/>
          <w:highlight w:val="none"/>
        </w:rPr>
      </w:pPr>
      <w:r>
        <w:rPr>
          <w:b/>
          <w:color w:val="auto"/>
          <w:sz w:val="21"/>
          <w:szCs w:val="21"/>
          <w:highlight w:val="none"/>
        </w:rPr>
        <w:t>初审指标通过标准：</w:t>
      </w:r>
      <w:r>
        <w:rPr>
          <w:color w:val="auto"/>
          <w:sz w:val="21"/>
          <w:szCs w:val="21"/>
          <w:highlight w:val="none"/>
        </w:rPr>
        <w:t>供应商必须通过初审表中的全部评审指标。</w:t>
      </w:r>
    </w:p>
    <w:p>
      <w:pPr>
        <w:widowControl/>
        <w:spacing w:line="360" w:lineRule="auto"/>
        <w:jc w:val="left"/>
        <w:rPr>
          <w:rFonts w:ascii="宋体" w:hAnsi="宋体"/>
          <w:color w:val="auto"/>
          <w:highlight w:val="none"/>
        </w:rPr>
      </w:pPr>
      <w:r>
        <w:rPr>
          <w:rFonts w:ascii="宋体" w:hAnsi="宋体"/>
          <w:color w:val="auto"/>
          <w:highlight w:val="none"/>
        </w:rPr>
        <w:br w:type="page"/>
      </w:r>
    </w:p>
    <w:p>
      <w:pPr>
        <w:pStyle w:val="3"/>
        <w:tabs>
          <w:tab w:val="left" w:pos="1127"/>
        </w:tabs>
        <w:jc w:val="center"/>
        <w:rPr>
          <w:rFonts w:ascii="宋体" w:hAnsi="宋体"/>
          <w:color w:val="auto"/>
          <w:sz w:val="32"/>
          <w:szCs w:val="32"/>
          <w:highlight w:val="none"/>
        </w:rPr>
      </w:pPr>
      <w:r>
        <w:rPr>
          <w:rFonts w:ascii="宋体" w:hAnsi="宋体"/>
          <w:color w:val="auto"/>
          <w:sz w:val="32"/>
          <w:szCs w:val="32"/>
          <w:highlight w:val="none"/>
        </w:rPr>
        <w:t>第五章</w:t>
      </w:r>
      <w:r>
        <w:rPr>
          <w:rFonts w:ascii="宋体" w:hAnsi="宋体"/>
          <w:color w:val="auto"/>
          <w:sz w:val="32"/>
          <w:szCs w:val="32"/>
          <w:highlight w:val="none"/>
        </w:rPr>
        <w:tab/>
      </w:r>
      <w:r>
        <w:rPr>
          <w:rFonts w:hint="eastAsia" w:ascii="宋体" w:hAnsi="宋体"/>
          <w:color w:val="auto"/>
          <w:sz w:val="32"/>
          <w:szCs w:val="32"/>
          <w:highlight w:val="none"/>
        </w:rPr>
        <w:t xml:space="preserve"> </w:t>
      </w:r>
      <w:r>
        <w:rPr>
          <w:rFonts w:ascii="宋体" w:hAnsi="宋体"/>
          <w:color w:val="auto"/>
          <w:sz w:val="32"/>
          <w:szCs w:val="32"/>
          <w:highlight w:val="none"/>
        </w:rPr>
        <w:t>采购合同</w:t>
      </w:r>
    </w:p>
    <w:p>
      <w:pPr>
        <w:spacing w:before="187"/>
        <w:ind w:left="1647" w:right="1797"/>
        <w:jc w:val="center"/>
        <w:rPr>
          <w:b/>
          <w:color w:val="auto"/>
          <w:sz w:val="28"/>
          <w:szCs w:val="28"/>
          <w:highlight w:val="none"/>
        </w:rPr>
      </w:pPr>
      <w:r>
        <w:rPr>
          <w:b/>
          <w:color w:val="auto"/>
          <w:sz w:val="28"/>
          <w:szCs w:val="28"/>
          <w:highlight w:val="none"/>
        </w:rPr>
        <w:t>采购合同参考范本</w:t>
      </w:r>
    </w:p>
    <w:p>
      <w:pPr>
        <w:pStyle w:val="9"/>
        <w:spacing w:before="10"/>
        <w:rPr>
          <w:b/>
          <w:color w:val="auto"/>
          <w:sz w:val="28"/>
          <w:szCs w:val="28"/>
          <w:highlight w:val="none"/>
        </w:rPr>
      </w:pPr>
    </w:p>
    <w:p>
      <w:pPr>
        <w:spacing w:before="1"/>
        <w:ind w:left="1647" w:right="1800"/>
        <w:jc w:val="center"/>
        <w:rPr>
          <w:b/>
          <w:color w:val="auto"/>
          <w:sz w:val="28"/>
          <w:szCs w:val="28"/>
          <w:highlight w:val="none"/>
        </w:rPr>
      </w:pPr>
    </w:p>
    <w:p>
      <w:pPr>
        <w:pStyle w:val="4"/>
        <w:jc w:val="center"/>
        <w:rPr>
          <w:color w:val="auto"/>
          <w:highlight w:val="none"/>
        </w:rPr>
      </w:pPr>
      <w:r>
        <w:rPr>
          <w:color w:val="auto"/>
          <w:highlight w:val="none"/>
        </w:rPr>
        <w:t>第一部分 合同书</w:t>
      </w:r>
    </w:p>
    <w:p>
      <w:pPr>
        <w:pStyle w:val="9"/>
        <w:rPr>
          <w:b/>
          <w:color w:val="auto"/>
          <w:sz w:val="28"/>
          <w:szCs w:val="28"/>
          <w:highlight w:val="none"/>
        </w:rPr>
      </w:pPr>
    </w:p>
    <w:p>
      <w:pPr>
        <w:pStyle w:val="9"/>
        <w:rPr>
          <w:b/>
          <w:color w:val="auto"/>
          <w:sz w:val="28"/>
          <w:szCs w:val="28"/>
          <w:highlight w:val="none"/>
        </w:rPr>
      </w:pPr>
    </w:p>
    <w:p>
      <w:pPr>
        <w:pStyle w:val="9"/>
        <w:rPr>
          <w:b/>
          <w:color w:val="auto"/>
          <w:sz w:val="28"/>
          <w:szCs w:val="28"/>
          <w:highlight w:val="none"/>
        </w:rPr>
      </w:pPr>
    </w:p>
    <w:p>
      <w:pPr>
        <w:pStyle w:val="9"/>
        <w:rPr>
          <w:b/>
          <w:color w:val="auto"/>
          <w:sz w:val="28"/>
          <w:szCs w:val="28"/>
          <w:highlight w:val="none"/>
        </w:rPr>
      </w:pPr>
    </w:p>
    <w:p>
      <w:pPr>
        <w:pStyle w:val="9"/>
        <w:rPr>
          <w:b/>
          <w:color w:val="auto"/>
          <w:sz w:val="28"/>
          <w:szCs w:val="28"/>
          <w:highlight w:val="none"/>
        </w:rPr>
      </w:pPr>
    </w:p>
    <w:p>
      <w:pPr>
        <w:pStyle w:val="9"/>
        <w:rPr>
          <w:b/>
          <w:color w:val="auto"/>
          <w:sz w:val="28"/>
          <w:szCs w:val="28"/>
          <w:highlight w:val="none"/>
        </w:rPr>
      </w:pPr>
    </w:p>
    <w:p>
      <w:pPr>
        <w:pStyle w:val="9"/>
        <w:spacing w:before="11"/>
        <w:rPr>
          <w:b/>
          <w:color w:val="auto"/>
          <w:sz w:val="28"/>
          <w:szCs w:val="28"/>
          <w:highlight w:val="none"/>
        </w:rPr>
      </w:pPr>
    </w:p>
    <w:p>
      <w:pPr>
        <w:ind w:left="358" w:right="155"/>
        <w:jc w:val="center"/>
        <w:rPr>
          <w:color w:val="auto"/>
          <w:sz w:val="28"/>
          <w:szCs w:val="28"/>
          <w:highlight w:val="none"/>
        </w:rPr>
      </w:pPr>
      <w:r>
        <w:rPr>
          <w:rFonts w:hint="eastAsia"/>
          <w:color w:val="auto"/>
          <w:sz w:val="28"/>
          <w:szCs w:val="28"/>
          <w:highlight w:val="none"/>
        </w:rPr>
        <w:t xml:space="preserve"> </w:t>
      </w:r>
      <w:r>
        <w:rPr>
          <w:rFonts w:hint="eastAsia"/>
          <w:color w:val="auto"/>
          <w:sz w:val="28"/>
          <w:szCs w:val="28"/>
          <w:highlight w:val="none"/>
          <w:lang w:val="en-US" w:eastAsia="zh-CN"/>
        </w:rPr>
        <w:t xml:space="preserve">      </w:t>
      </w:r>
      <w:r>
        <w:rPr>
          <w:color w:val="auto"/>
          <w:sz w:val="28"/>
          <w:szCs w:val="28"/>
          <w:highlight w:val="none"/>
        </w:rPr>
        <w:t>项目名称：</w:t>
      </w:r>
      <w:r>
        <w:rPr>
          <w:color w:val="auto"/>
          <w:sz w:val="28"/>
          <w:szCs w:val="28"/>
          <w:highlight w:val="none"/>
          <w:u w:val="single"/>
        </w:rPr>
        <w:t>某项目</w:t>
      </w:r>
      <w:r>
        <w:rPr>
          <w:color w:val="auto"/>
          <w:sz w:val="28"/>
          <w:szCs w:val="28"/>
          <w:highlight w:val="none"/>
        </w:rPr>
        <w:t>（分包项目须填写完整的分包号及分包名称）</w:t>
      </w:r>
    </w:p>
    <w:p>
      <w:pPr>
        <w:pStyle w:val="9"/>
        <w:spacing w:before="6"/>
        <w:rPr>
          <w:color w:val="auto"/>
          <w:sz w:val="28"/>
          <w:szCs w:val="28"/>
          <w:highlight w:val="none"/>
        </w:rPr>
      </w:pPr>
    </w:p>
    <w:p>
      <w:pPr>
        <w:pStyle w:val="9"/>
        <w:spacing w:before="66"/>
        <w:ind w:left="1474"/>
        <w:rPr>
          <w:color w:val="auto"/>
          <w:sz w:val="28"/>
          <w:szCs w:val="28"/>
          <w:highlight w:val="none"/>
        </w:rPr>
      </w:pPr>
      <w:r>
        <w:rPr>
          <w:color w:val="auto"/>
          <w:sz w:val="28"/>
          <w:szCs w:val="28"/>
          <w:highlight w:val="none"/>
        </w:rPr>
        <w:t>项目编号：</w:t>
      </w:r>
      <w:r>
        <w:rPr>
          <w:color w:val="auto"/>
          <w:sz w:val="28"/>
          <w:szCs w:val="28"/>
          <w:highlight w:val="none"/>
          <w:u w:val="single"/>
        </w:rPr>
        <w:t>某编号</w:t>
      </w:r>
    </w:p>
    <w:p>
      <w:pPr>
        <w:pStyle w:val="9"/>
        <w:spacing w:before="2"/>
        <w:rPr>
          <w:color w:val="auto"/>
          <w:sz w:val="28"/>
          <w:szCs w:val="28"/>
          <w:highlight w:val="none"/>
        </w:rPr>
      </w:pPr>
    </w:p>
    <w:p>
      <w:pPr>
        <w:pStyle w:val="9"/>
        <w:tabs>
          <w:tab w:val="left" w:pos="6930"/>
        </w:tabs>
        <w:spacing w:before="74"/>
        <w:ind w:left="1474"/>
        <w:rPr>
          <w:color w:val="auto"/>
          <w:sz w:val="28"/>
          <w:szCs w:val="28"/>
          <w:highlight w:val="none"/>
        </w:rPr>
      </w:pPr>
      <w:r>
        <w:rPr>
          <w:color w:val="auto"/>
          <w:sz w:val="28"/>
          <w:szCs w:val="28"/>
          <w:highlight w:val="none"/>
        </w:rPr>
        <w:t>甲方（采购人）：</w:t>
      </w:r>
      <w:r>
        <w:rPr>
          <w:color w:val="auto"/>
          <w:sz w:val="28"/>
          <w:szCs w:val="28"/>
          <w:highlight w:val="none"/>
          <w:u w:val="single"/>
        </w:rPr>
        <w:t xml:space="preserve"> </w:t>
      </w:r>
      <w:r>
        <w:rPr>
          <w:color w:val="auto"/>
          <w:sz w:val="28"/>
          <w:szCs w:val="28"/>
          <w:highlight w:val="none"/>
          <w:u w:val="single"/>
        </w:rPr>
        <w:tab/>
      </w:r>
    </w:p>
    <w:p>
      <w:pPr>
        <w:pStyle w:val="9"/>
        <w:rPr>
          <w:color w:val="auto"/>
          <w:sz w:val="28"/>
          <w:szCs w:val="28"/>
          <w:highlight w:val="none"/>
        </w:rPr>
      </w:pPr>
    </w:p>
    <w:p>
      <w:pPr>
        <w:pStyle w:val="9"/>
        <w:tabs>
          <w:tab w:val="left" w:pos="7410"/>
        </w:tabs>
        <w:spacing w:before="206"/>
        <w:ind w:left="1474"/>
        <w:rPr>
          <w:color w:val="auto"/>
          <w:sz w:val="28"/>
          <w:szCs w:val="28"/>
          <w:highlight w:val="none"/>
        </w:rPr>
      </w:pPr>
      <w:r>
        <w:rPr>
          <w:color w:val="auto"/>
          <w:sz w:val="28"/>
          <w:szCs w:val="28"/>
          <w:highlight w:val="none"/>
        </w:rPr>
        <w:t>乙方（成交供应商）：</w:t>
      </w:r>
      <w:r>
        <w:rPr>
          <w:color w:val="auto"/>
          <w:sz w:val="28"/>
          <w:szCs w:val="28"/>
          <w:highlight w:val="none"/>
          <w:u w:val="single"/>
        </w:rPr>
        <w:t xml:space="preserve"> </w:t>
      </w:r>
      <w:r>
        <w:rPr>
          <w:color w:val="auto"/>
          <w:sz w:val="28"/>
          <w:szCs w:val="28"/>
          <w:highlight w:val="none"/>
          <w:u w:val="single"/>
        </w:rPr>
        <w:tab/>
      </w:r>
    </w:p>
    <w:p>
      <w:pPr>
        <w:pStyle w:val="9"/>
        <w:rPr>
          <w:color w:val="auto"/>
          <w:sz w:val="28"/>
          <w:szCs w:val="28"/>
          <w:highlight w:val="none"/>
        </w:rPr>
      </w:pPr>
    </w:p>
    <w:p>
      <w:pPr>
        <w:pStyle w:val="9"/>
        <w:tabs>
          <w:tab w:val="left" w:pos="6930"/>
        </w:tabs>
        <w:spacing w:before="205"/>
        <w:ind w:left="1474"/>
        <w:rPr>
          <w:color w:val="auto"/>
          <w:sz w:val="28"/>
          <w:szCs w:val="28"/>
          <w:highlight w:val="none"/>
        </w:rPr>
      </w:pPr>
      <w:r>
        <w:rPr>
          <w:color w:val="auto"/>
          <w:sz w:val="28"/>
          <w:szCs w:val="28"/>
          <w:highlight w:val="none"/>
        </w:rPr>
        <w:t>签订地：</w:t>
      </w:r>
      <w:r>
        <w:rPr>
          <w:color w:val="auto"/>
          <w:sz w:val="28"/>
          <w:szCs w:val="28"/>
          <w:highlight w:val="none"/>
          <w:u w:val="single"/>
        </w:rPr>
        <w:t xml:space="preserve"> </w:t>
      </w:r>
      <w:r>
        <w:rPr>
          <w:color w:val="auto"/>
          <w:sz w:val="28"/>
          <w:szCs w:val="28"/>
          <w:highlight w:val="none"/>
          <w:u w:val="single"/>
        </w:rPr>
        <w:tab/>
      </w:r>
    </w:p>
    <w:p>
      <w:pPr>
        <w:pStyle w:val="9"/>
        <w:rPr>
          <w:color w:val="auto"/>
          <w:sz w:val="28"/>
          <w:szCs w:val="28"/>
          <w:highlight w:val="none"/>
        </w:rPr>
      </w:pPr>
    </w:p>
    <w:p>
      <w:pPr>
        <w:pStyle w:val="9"/>
        <w:tabs>
          <w:tab w:val="left" w:pos="4475"/>
          <w:tab w:val="left" w:pos="5555"/>
          <w:tab w:val="left" w:pos="6635"/>
        </w:tabs>
        <w:spacing w:before="204"/>
        <w:ind w:left="1474"/>
        <w:rPr>
          <w:color w:val="auto"/>
          <w:sz w:val="28"/>
          <w:szCs w:val="28"/>
          <w:highlight w:val="none"/>
        </w:rPr>
      </w:pPr>
      <w:r>
        <w:rPr>
          <w:color w:val="auto"/>
          <w:sz w:val="28"/>
          <w:szCs w:val="28"/>
          <w:highlight w:val="none"/>
        </w:rPr>
        <w:t>签订日期：</w:t>
      </w:r>
      <w:r>
        <w:rPr>
          <w:color w:val="auto"/>
          <w:sz w:val="28"/>
          <w:szCs w:val="28"/>
          <w:highlight w:val="none"/>
          <w:u w:val="single"/>
        </w:rPr>
        <w:t xml:space="preserve"> </w:t>
      </w:r>
      <w:r>
        <w:rPr>
          <w:color w:val="auto"/>
          <w:sz w:val="28"/>
          <w:szCs w:val="28"/>
          <w:highlight w:val="none"/>
          <w:u w:val="single"/>
        </w:rPr>
        <w:tab/>
      </w:r>
      <w:r>
        <w:rPr>
          <w:color w:val="auto"/>
          <w:sz w:val="28"/>
          <w:szCs w:val="28"/>
          <w:highlight w:val="none"/>
        </w:rPr>
        <w:t>年</w:t>
      </w:r>
      <w:r>
        <w:rPr>
          <w:color w:val="auto"/>
          <w:sz w:val="28"/>
          <w:szCs w:val="28"/>
          <w:highlight w:val="none"/>
          <w:u w:val="single"/>
        </w:rPr>
        <w:t xml:space="preserve"> </w:t>
      </w:r>
      <w:r>
        <w:rPr>
          <w:color w:val="auto"/>
          <w:sz w:val="28"/>
          <w:szCs w:val="28"/>
          <w:highlight w:val="none"/>
          <w:u w:val="single"/>
        </w:rPr>
        <w:tab/>
      </w:r>
      <w:r>
        <w:rPr>
          <w:color w:val="auto"/>
          <w:sz w:val="28"/>
          <w:szCs w:val="28"/>
          <w:highlight w:val="none"/>
        </w:rPr>
        <w:t>月</w:t>
      </w:r>
      <w:r>
        <w:rPr>
          <w:color w:val="auto"/>
          <w:sz w:val="28"/>
          <w:szCs w:val="28"/>
          <w:highlight w:val="none"/>
          <w:u w:val="single"/>
        </w:rPr>
        <w:t xml:space="preserve"> </w:t>
      </w:r>
      <w:r>
        <w:rPr>
          <w:color w:val="auto"/>
          <w:sz w:val="28"/>
          <w:szCs w:val="28"/>
          <w:highlight w:val="none"/>
          <w:u w:val="single"/>
        </w:rPr>
        <w:tab/>
      </w:r>
      <w:r>
        <w:rPr>
          <w:color w:val="auto"/>
          <w:sz w:val="28"/>
          <w:szCs w:val="28"/>
          <w:highlight w:val="none"/>
        </w:rPr>
        <w:t>日</w:t>
      </w:r>
    </w:p>
    <w:p>
      <w:pPr>
        <w:rPr>
          <w:color w:val="auto"/>
          <w:highlight w:val="none"/>
        </w:rPr>
        <w:sectPr>
          <w:pgSz w:w="11910" w:h="16850"/>
          <w:pgMar w:top="1400" w:right="1140" w:bottom="1460" w:left="1300" w:header="877" w:footer="1266" w:gutter="0"/>
          <w:cols w:space="720" w:num="1"/>
        </w:sectPr>
      </w:pPr>
    </w:p>
    <w:p>
      <w:pPr>
        <w:pStyle w:val="9"/>
        <w:spacing w:before="104" w:line="360" w:lineRule="auto"/>
        <w:ind w:left="231" w:right="328" w:firstLine="434"/>
        <w:jc w:val="both"/>
        <w:rPr>
          <w:color w:val="auto"/>
          <w:sz w:val="21"/>
          <w:szCs w:val="21"/>
          <w:highlight w:val="none"/>
        </w:rPr>
      </w:pPr>
      <w:r>
        <w:rPr>
          <w:color w:val="auto"/>
          <w:sz w:val="21"/>
          <w:szCs w:val="21"/>
          <w:highlight w:val="none"/>
          <w:u w:val="single"/>
        </w:rPr>
        <w:t>某采购单位</w:t>
      </w:r>
      <w:r>
        <w:rPr>
          <w:color w:val="auto"/>
          <w:sz w:val="21"/>
          <w:szCs w:val="21"/>
          <w:highlight w:val="none"/>
        </w:rPr>
        <w:t>（以下简称：甲方）通过</w:t>
      </w:r>
      <w:r>
        <w:rPr>
          <w:color w:val="auto"/>
          <w:sz w:val="21"/>
          <w:szCs w:val="21"/>
          <w:highlight w:val="none"/>
          <w:u w:val="single"/>
        </w:rPr>
        <w:t>某代理机构</w:t>
      </w:r>
      <w:r>
        <w:rPr>
          <w:color w:val="auto"/>
          <w:sz w:val="21"/>
          <w:szCs w:val="21"/>
          <w:highlight w:val="none"/>
        </w:rPr>
        <w:t>组织的</w:t>
      </w:r>
      <w:r>
        <w:rPr>
          <w:color w:val="auto"/>
          <w:sz w:val="21"/>
          <w:szCs w:val="21"/>
          <w:highlight w:val="none"/>
          <w:u w:val="single"/>
        </w:rPr>
        <w:t>竞争性谈判</w:t>
      </w:r>
      <w:r>
        <w:rPr>
          <w:color w:val="auto"/>
          <w:sz w:val="21"/>
          <w:szCs w:val="21"/>
          <w:highlight w:val="none"/>
        </w:rPr>
        <w:t>方式采购活动，经</w:t>
      </w:r>
      <w:r>
        <w:rPr>
          <w:color w:val="auto"/>
          <w:sz w:val="21"/>
          <w:szCs w:val="21"/>
          <w:highlight w:val="none"/>
          <w:u w:val="single"/>
        </w:rPr>
        <w:t>谈判小组</w:t>
      </w:r>
      <w:r>
        <w:rPr>
          <w:color w:val="auto"/>
          <w:sz w:val="21"/>
          <w:szCs w:val="21"/>
          <w:highlight w:val="none"/>
        </w:rPr>
        <w:t>评定，</w:t>
      </w:r>
      <w:r>
        <w:rPr>
          <w:color w:val="auto"/>
          <w:sz w:val="21"/>
          <w:szCs w:val="21"/>
          <w:highlight w:val="none"/>
          <w:u w:val="single"/>
        </w:rPr>
        <w:t>（成交供应商名称）</w:t>
      </w:r>
      <w:r>
        <w:rPr>
          <w:color w:val="auto"/>
          <w:sz w:val="21"/>
          <w:szCs w:val="21"/>
          <w:highlight w:val="none"/>
        </w:rPr>
        <w:t>（以下简称：乙方）为本项目成交供应商，现按照采购文件确定的事项签订本合同。</w:t>
      </w:r>
    </w:p>
    <w:p>
      <w:pPr>
        <w:pStyle w:val="9"/>
        <w:spacing w:before="10" w:line="360" w:lineRule="auto"/>
        <w:ind w:left="231" w:right="215" w:firstLine="434"/>
        <w:rPr>
          <w:color w:val="auto"/>
          <w:sz w:val="21"/>
          <w:szCs w:val="21"/>
          <w:highlight w:val="none"/>
        </w:rPr>
      </w:pPr>
      <w:r>
        <w:rPr>
          <w:color w:val="auto"/>
          <w:sz w:val="21"/>
          <w:szCs w:val="21"/>
          <w:highlight w:val="none"/>
        </w:rPr>
        <w:t>根据</w:t>
      </w:r>
      <w:r>
        <w:rPr>
          <w:rFonts w:hint="eastAsia"/>
          <w:color w:val="auto"/>
          <w:sz w:val="21"/>
          <w:szCs w:val="21"/>
          <w:highlight w:val="none"/>
        </w:rPr>
        <w:t>《中华人民共和国民法典》</w:t>
      </w:r>
      <w:r>
        <w:rPr>
          <w:color w:val="auto"/>
          <w:sz w:val="21"/>
          <w:szCs w:val="21"/>
          <w:highlight w:val="none"/>
        </w:rPr>
        <w:t>等相关法律法规之规定， 按照平等、自愿、公平和诚实信用的原则，经甲方和乙方协商一致，约定以下合同条款，以兹共同遵守、全面履行。</w:t>
      </w:r>
    </w:p>
    <w:p>
      <w:pPr>
        <w:pStyle w:val="5"/>
        <w:numPr>
          <w:ilvl w:val="1"/>
          <w:numId w:val="0"/>
        </w:numPr>
        <w:tabs>
          <w:tab w:val="left" w:pos="1110"/>
        </w:tabs>
        <w:spacing w:before="2" w:line="360" w:lineRule="auto"/>
        <w:ind w:left="1110" w:leftChars="0" w:hanging="442" w:firstLineChars="0"/>
        <w:rPr>
          <w:color w:val="auto"/>
          <w:sz w:val="21"/>
          <w:szCs w:val="21"/>
          <w:highlight w:val="none"/>
        </w:rPr>
      </w:pPr>
      <w:r>
        <w:rPr>
          <w:rFonts w:hint="default" w:ascii="宋体" w:hAnsi="宋体" w:eastAsia="宋体" w:cs="宋体"/>
          <w:b/>
          <w:bCs/>
          <w:color w:val="auto"/>
          <w:spacing w:val="-10"/>
          <w:w w:val="99"/>
          <w:kern w:val="2"/>
          <w:sz w:val="24"/>
          <w:szCs w:val="24"/>
          <w:highlight w:val="none"/>
          <w:lang w:val="zh-CN" w:eastAsia="zh-CN" w:bidi="zh-CN"/>
        </w:rPr>
        <w:t>1.1</w:t>
      </w:r>
      <w:r>
        <w:rPr>
          <w:color w:val="auto"/>
          <w:sz w:val="21"/>
          <w:szCs w:val="21"/>
          <w:highlight w:val="none"/>
        </w:rPr>
        <w:t>合同组成部分</w:t>
      </w:r>
    </w:p>
    <w:p>
      <w:pPr>
        <w:pStyle w:val="32"/>
        <w:numPr>
          <w:ilvl w:val="0"/>
          <w:numId w:val="0"/>
        </w:numPr>
        <w:tabs>
          <w:tab w:val="left" w:pos="1327"/>
        </w:tabs>
        <w:spacing w:before="161" w:line="360" w:lineRule="auto"/>
        <w:ind w:leftChars="200" w:right="356" w:rightChars="0" w:firstLine="420" w:firstLineChars="200"/>
        <w:jc w:val="both"/>
        <w:rPr>
          <w:color w:val="auto"/>
          <w:spacing w:val="-1"/>
          <w:sz w:val="21"/>
          <w:szCs w:val="21"/>
          <w:highlight w:val="none"/>
        </w:rPr>
      </w:pPr>
      <w:r>
        <w:rPr>
          <w:color w:val="auto"/>
          <w:sz w:val="21"/>
          <w:szCs w:val="21"/>
          <w:highlight w:val="none"/>
        </w:rPr>
        <w:t>下列文件为本合同的组成部分，并构成一个整体，需综合解释、相互补充。</w:t>
      </w:r>
      <w:r>
        <w:rPr>
          <w:color w:val="auto"/>
          <w:spacing w:val="-6"/>
          <w:sz w:val="21"/>
          <w:szCs w:val="21"/>
          <w:highlight w:val="none"/>
        </w:rPr>
        <w:t>如果下列文件内容出现不一致的情形，那么在保证按照采购文件确定的事项前提下，组成本合同的多个文件的优先适用顺序如下：</w:t>
      </w:r>
    </w:p>
    <w:p>
      <w:pPr>
        <w:pStyle w:val="32"/>
        <w:numPr>
          <w:ilvl w:val="2"/>
          <w:numId w:val="21"/>
        </w:numPr>
        <w:tabs>
          <w:tab w:val="left" w:pos="1327"/>
        </w:tabs>
        <w:spacing w:before="161" w:line="360" w:lineRule="auto"/>
        <w:ind w:left="220" w:right="356" w:firstLine="434"/>
        <w:jc w:val="both"/>
        <w:rPr>
          <w:color w:val="auto"/>
          <w:spacing w:val="-1"/>
          <w:sz w:val="21"/>
          <w:szCs w:val="21"/>
          <w:highlight w:val="none"/>
        </w:rPr>
      </w:pPr>
      <w:r>
        <w:rPr>
          <w:color w:val="auto"/>
          <w:spacing w:val="-1"/>
          <w:sz w:val="21"/>
          <w:szCs w:val="21"/>
          <w:highlight w:val="none"/>
        </w:rPr>
        <w:t>本合同及其补充合同、变更协议；</w:t>
      </w:r>
    </w:p>
    <w:p>
      <w:pPr>
        <w:pStyle w:val="32"/>
        <w:numPr>
          <w:ilvl w:val="2"/>
          <w:numId w:val="21"/>
        </w:numPr>
        <w:tabs>
          <w:tab w:val="left" w:pos="1327"/>
        </w:tabs>
        <w:spacing w:before="161" w:line="360" w:lineRule="auto"/>
        <w:ind w:left="220" w:right="356" w:firstLine="434"/>
        <w:jc w:val="both"/>
        <w:rPr>
          <w:color w:val="auto"/>
          <w:spacing w:val="-1"/>
          <w:sz w:val="21"/>
          <w:szCs w:val="21"/>
          <w:highlight w:val="none"/>
        </w:rPr>
      </w:pPr>
      <w:r>
        <w:rPr>
          <w:color w:val="auto"/>
          <w:spacing w:val="-1"/>
          <w:sz w:val="21"/>
          <w:szCs w:val="21"/>
          <w:highlight w:val="none"/>
        </w:rPr>
        <w:t>中标通知书；</w:t>
      </w:r>
    </w:p>
    <w:p>
      <w:pPr>
        <w:pStyle w:val="32"/>
        <w:numPr>
          <w:ilvl w:val="2"/>
          <w:numId w:val="21"/>
        </w:numPr>
        <w:tabs>
          <w:tab w:val="left" w:pos="1327"/>
        </w:tabs>
        <w:spacing w:before="161" w:line="360" w:lineRule="auto"/>
        <w:ind w:left="220" w:right="356" w:firstLine="434"/>
        <w:jc w:val="both"/>
        <w:rPr>
          <w:color w:val="auto"/>
          <w:spacing w:val="-1"/>
          <w:sz w:val="21"/>
          <w:szCs w:val="21"/>
          <w:highlight w:val="none"/>
        </w:rPr>
      </w:pPr>
      <w:r>
        <w:rPr>
          <w:color w:val="auto"/>
          <w:spacing w:val="-1"/>
          <w:sz w:val="21"/>
          <w:szCs w:val="21"/>
          <w:highlight w:val="none"/>
        </w:rPr>
        <w:t>响应文件（含澄清或者说明文件）；</w:t>
      </w:r>
    </w:p>
    <w:p>
      <w:pPr>
        <w:pStyle w:val="32"/>
        <w:numPr>
          <w:ilvl w:val="2"/>
          <w:numId w:val="21"/>
        </w:numPr>
        <w:tabs>
          <w:tab w:val="left" w:pos="1327"/>
        </w:tabs>
        <w:spacing w:before="161" w:line="360" w:lineRule="auto"/>
        <w:ind w:left="220" w:right="356" w:firstLine="434"/>
        <w:jc w:val="both"/>
        <w:rPr>
          <w:color w:val="auto"/>
          <w:spacing w:val="-1"/>
          <w:sz w:val="21"/>
          <w:szCs w:val="21"/>
          <w:highlight w:val="none"/>
        </w:rPr>
      </w:pPr>
      <w:r>
        <w:rPr>
          <w:color w:val="auto"/>
          <w:spacing w:val="-1"/>
          <w:sz w:val="21"/>
          <w:szCs w:val="21"/>
          <w:highlight w:val="none"/>
        </w:rPr>
        <w:t>竞争性谈判文件（含澄清或者修改文件）；</w:t>
      </w:r>
    </w:p>
    <w:p>
      <w:pPr>
        <w:pStyle w:val="32"/>
        <w:numPr>
          <w:ilvl w:val="2"/>
          <w:numId w:val="21"/>
        </w:numPr>
        <w:tabs>
          <w:tab w:val="left" w:pos="1327"/>
        </w:tabs>
        <w:spacing w:before="161" w:line="360" w:lineRule="auto"/>
        <w:ind w:left="220" w:right="356" w:firstLine="434"/>
        <w:jc w:val="both"/>
        <w:rPr>
          <w:color w:val="auto"/>
          <w:spacing w:val="-1"/>
          <w:sz w:val="21"/>
          <w:szCs w:val="21"/>
          <w:highlight w:val="none"/>
        </w:rPr>
      </w:pPr>
      <w:r>
        <w:rPr>
          <w:color w:val="auto"/>
          <w:spacing w:val="-1"/>
          <w:sz w:val="21"/>
          <w:szCs w:val="21"/>
          <w:highlight w:val="none"/>
        </w:rPr>
        <w:t>其他相关采购文件。</w:t>
      </w:r>
    </w:p>
    <w:p>
      <w:pPr>
        <w:pStyle w:val="33"/>
        <w:numPr>
          <w:ilvl w:val="1"/>
          <w:numId w:val="21"/>
        </w:numPr>
        <w:tabs>
          <w:tab w:val="left" w:pos="1142"/>
        </w:tabs>
        <w:spacing w:before="161" w:line="360" w:lineRule="auto"/>
        <w:rPr>
          <w:color w:val="auto"/>
          <w:sz w:val="21"/>
          <w:szCs w:val="21"/>
          <w:highlight w:val="none"/>
        </w:rPr>
      </w:pPr>
      <w:r>
        <w:rPr>
          <w:color w:val="auto"/>
          <w:w w:val="95"/>
          <w:sz w:val="21"/>
          <w:szCs w:val="21"/>
          <w:highlight w:val="none"/>
        </w:rPr>
        <w:t>货物</w:t>
      </w:r>
    </w:p>
    <w:p>
      <w:pPr>
        <w:pStyle w:val="9"/>
        <w:spacing w:before="4" w:line="360" w:lineRule="auto"/>
        <w:rPr>
          <w:b/>
          <w:color w:val="auto"/>
          <w:sz w:val="21"/>
          <w:szCs w:val="21"/>
          <w:highlight w:val="none"/>
        </w:rPr>
      </w:pPr>
    </w:p>
    <w:tbl>
      <w:tblPr>
        <w:tblStyle w:val="2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515"/>
        <w:gridCol w:w="1517"/>
        <w:gridCol w:w="1513"/>
        <w:gridCol w:w="1513"/>
        <w:gridCol w:w="1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noWrap w:val="0"/>
            <w:vAlign w:val="top"/>
          </w:tcPr>
          <w:p>
            <w:pPr>
              <w:pStyle w:val="31"/>
              <w:spacing w:line="360" w:lineRule="auto"/>
              <w:ind w:left="219" w:right="210"/>
              <w:jc w:val="center"/>
              <w:rPr>
                <w:color w:val="auto"/>
                <w:sz w:val="21"/>
                <w:szCs w:val="21"/>
                <w:highlight w:val="none"/>
                <w:lang w:eastAsia="en-US"/>
              </w:rPr>
            </w:pPr>
            <w:r>
              <w:rPr>
                <w:color w:val="auto"/>
                <w:sz w:val="21"/>
                <w:szCs w:val="21"/>
                <w:highlight w:val="none"/>
                <w:lang w:eastAsia="en-US"/>
              </w:rPr>
              <w:t>序号</w:t>
            </w:r>
          </w:p>
        </w:tc>
        <w:tc>
          <w:tcPr>
            <w:tcW w:w="1515" w:type="dxa"/>
            <w:noWrap w:val="0"/>
            <w:vAlign w:val="top"/>
          </w:tcPr>
          <w:p>
            <w:pPr>
              <w:pStyle w:val="31"/>
              <w:spacing w:line="360" w:lineRule="auto"/>
              <w:ind w:left="275"/>
              <w:rPr>
                <w:color w:val="auto"/>
                <w:sz w:val="21"/>
                <w:szCs w:val="21"/>
                <w:highlight w:val="none"/>
                <w:lang w:eastAsia="en-US"/>
              </w:rPr>
            </w:pPr>
            <w:r>
              <w:rPr>
                <w:color w:val="auto"/>
                <w:sz w:val="21"/>
                <w:szCs w:val="21"/>
                <w:highlight w:val="none"/>
                <w:lang w:eastAsia="en-US"/>
              </w:rPr>
              <w:t>货物名称</w:t>
            </w:r>
          </w:p>
        </w:tc>
        <w:tc>
          <w:tcPr>
            <w:tcW w:w="1517" w:type="dxa"/>
            <w:noWrap w:val="0"/>
            <w:vAlign w:val="top"/>
          </w:tcPr>
          <w:p>
            <w:pPr>
              <w:pStyle w:val="31"/>
              <w:spacing w:line="360" w:lineRule="auto"/>
              <w:ind w:left="275"/>
              <w:rPr>
                <w:color w:val="auto"/>
                <w:sz w:val="21"/>
                <w:szCs w:val="21"/>
                <w:highlight w:val="none"/>
                <w:lang w:eastAsia="en-US"/>
              </w:rPr>
            </w:pPr>
            <w:r>
              <w:rPr>
                <w:color w:val="auto"/>
                <w:sz w:val="21"/>
                <w:szCs w:val="21"/>
                <w:highlight w:val="none"/>
                <w:lang w:eastAsia="en-US"/>
              </w:rPr>
              <w:t>规格型号</w:t>
            </w:r>
          </w:p>
        </w:tc>
        <w:tc>
          <w:tcPr>
            <w:tcW w:w="1513" w:type="dxa"/>
            <w:noWrap w:val="0"/>
            <w:vAlign w:val="top"/>
          </w:tcPr>
          <w:p>
            <w:pPr>
              <w:pStyle w:val="31"/>
              <w:spacing w:line="360" w:lineRule="auto"/>
              <w:ind w:left="492" w:right="484"/>
              <w:jc w:val="center"/>
              <w:rPr>
                <w:color w:val="auto"/>
                <w:sz w:val="21"/>
                <w:szCs w:val="21"/>
                <w:highlight w:val="none"/>
                <w:lang w:eastAsia="en-US"/>
              </w:rPr>
            </w:pPr>
            <w:r>
              <w:rPr>
                <w:color w:val="auto"/>
                <w:sz w:val="21"/>
                <w:szCs w:val="21"/>
                <w:highlight w:val="none"/>
                <w:lang w:eastAsia="en-US"/>
              </w:rPr>
              <w:t>单位</w:t>
            </w:r>
          </w:p>
        </w:tc>
        <w:tc>
          <w:tcPr>
            <w:tcW w:w="1513" w:type="dxa"/>
            <w:noWrap w:val="0"/>
            <w:vAlign w:val="top"/>
          </w:tcPr>
          <w:p>
            <w:pPr>
              <w:pStyle w:val="31"/>
              <w:spacing w:line="360" w:lineRule="auto"/>
              <w:ind w:left="489" w:right="487"/>
              <w:jc w:val="center"/>
              <w:rPr>
                <w:color w:val="auto"/>
                <w:sz w:val="21"/>
                <w:szCs w:val="21"/>
                <w:highlight w:val="none"/>
                <w:lang w:eastAsia="en-US"/>
              </w:rPr>
            </w:pPr>
            <w:r>
              <w:rPr>
                <w:color w:val="auto"/>
                <w:sz w:val="21"/>
                <w:szCs w:val="21"/>
                <w:highlight w:val="none"/>
                <w:lang w:eastAsia="en-US"/>
              </w:rPr>
              <w:t>数量</w:t>
            </w:r>
          </w:p>
        </w:tc>
        <w:tc>
          <w:tcPr>
            <w:tcW w:w="1509" w:type="dxa"/>
            <w:noWrap w:val="0"/>
            <w:vAlign w:val="top"/>
          </w:tcPr>
          <w:p>
            <w:pPr>
              <w:pStyle w:val="31"/>
              <w:spacing w:line="360" w:lineRule="auto"/>
              <w:ind w:left="269"/>
              <w:rPr>
                <w:color w:val="auto"/>
                <w:sz w:val="21"/>
                <w:szCs w:val="21"/>
                <w:highlight w:val="none"/>
                <w:lang w:eastAsia="en-US"/>
              </w:rPr>
            </w:pPr>
            <w:r>
              <w:rPr>
                <w:color w:val="auto"/>
                <w:sz w:val="21"/>
                <w:szCs w:val="21"/>
                <w:highlight w:val="none"/>
                <w:lang w:eastAsia="en-US"/>
              </w:rPr>
              <w:t>生产厂商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noWrap w:val="0"/>
            <w:vAlign w:val="top"/>
          </w:tcPr>
          <w:p>
            <w:pPr>
              <w:pStyle w:val="31"/>
              <w:spacing w:line="360" w:lineRule="auto"/>
              <w:ind w:left="9"/>
              <w:jc w:val="center"/>
              <w:rPr>
                <w:color w:val="auto"/>
                <w:sz w:val="21"/>
                <w:szCs w:val="21"/>
                <w:highlight w:val="none"/>
                <w:lang w:eastAsia="en-US"/>
              </w:rPr>
            </w:pPr>
            <w:r>
              <w:rPr>
                <w:color w:val="auto"/>
                <w:sz w:val="21"/>
                <w:szCs w:val="21"/>
                <w:highlight w:val="none"/>
                <w:lang w:eastAsia="en-US"/>
              </w:rPr>
              <w:t>1</w:t>
            </w:r>
          </w:p>
        </w:tc>
        <w:tc>
          <w:tcPr>
            <w:tcW w:w="1515" w:type="dxa"/>
            <w:noWrap w:val="0"/>
            <w:vAlign w:val="top"/>
          </w:tcPr>
          <w:p>
            <w:pPr>
              <w:pStyle w:val="31"/>
              <w:spacing w:line="360" w:lineRule="auto"/>
              <w:rPr>
                <w:color w:val="auto"/>
                <w:sz w:val="21"/>
                <w:szCs w:val="21"/>
                <w:highlight w:val="none"/>
                <w:lang w:eastAsia="en-US"/>
              </w:rPr>
            </w:pPr>
          </w:p>
        </w:tc>
        <w:tc>
          <w:tcPr>
            <w:tcW w:w="1517" w:type="dxa"/>
            <w:noWrap w:val="0"/>
            <w:vAlign w:val="top"/>
          </w:tcPr>
          <w:p>
            <w:pPr>
              <w:pStyle w:val="31"/>
              <w:spacing w:line="360" w:lineRule="auto"/>
              <w:rPr>
                <w:color w:val="auto"/>
                <w:sz w:val="21"/>
                <w:szCs w:val="21"/>
                <w:highlight w:val="none"/>
                <w:lang w:eastAsia="en-US"/>
              </w:rPr>
            </w:pPr>
          </w:p>
        </w:tc>
        <w:tc>
          <w:tcPr>
            <w:tcW w:w="1513" w:type="dxa"/>
            <w:noWrap w:val="0"/>
            <w:vAlign w:val="top"/>
          </w:tcPr>
          <w:p>
            <w:pPr>
              <w:pStyle w:val="31"/>
              <w:spacing w:line="360" w:lineRule="auto"/>
              <w:rPr>
                <w:color w:val="auto"/>
                <w:sz w:val="21"/>
                <w:szCs w:val="21"/>
                <w:highlight w:val="none"/>
                <w:lang w:eastAsia="en-US"/>
              </w:rPr>
            </w:pPr>
          </w:p>
        </w:tc>
        <w:tc>
          <w:tcPr>
            <w:tcW w:w="1513" w:type="dxa"/>
            <w:noWrap w:val="0"/>
            <w:vAlign w:val="top"/>
          </w:tcPr>
          <w:p>
            <w:pPr>
              <w:pStyle w:val="31"/>
              <w:spacing w:line="360" w:lineRule="auto"/>
              <w:rPr>
                <w:color w:val="auto"/>
                <w:sz w:val="21"/>
                <w:szCs w:val="21"/>
                <w:highlight w:val="none"/>
                <w:lang w:eastAsia="en-US"/>
              </w:rPr>
            </w:pPr>
          </w:p>
        </w:tc>
        <w:tc>
          <w:tcPr>
            <w:tcW w:w="1509"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noWrap w:val="0"/>
            <w:vAlign w:val="top"/>
          </w:tcPr>
          <w:p>
            <w:pPr>
              <w:pStyle w:val="31"/>
              <w:spacing w:line="360" w:lineRule="auto"/>
              <w:ind w:left="9"/>
              <w:jc w:val="center"/>
              <w:rPr>
                <w:color w:val="auto"/>
                <w:sz w:val="21"/>
                <w:szCs w:val="21"/>
                <w:highlight w:val="none"/>
                <w:lang w:eastAsia="en-US"/>
              </w:rPr>
            </w:pPr>
            <w:r>
              <w:rPr>
                <w:color w:val="auto"/>
                <w:sz w:val="21"/>
                <w:szCs w:val="21"/>
                <w:highlight w:val="none"/>
                <w:lang w:eastAsia="en-US"/>
              </w:rPr>
              <w:t>2</w:t>
            </w:r>
          </w:p>
        </w:tc>
        <w:tc>
          <w:tcPr>
            <w:tcW w:w="1515" w:type="dxa"/>
            <w:noWrap w:val="0"/>
            <w:vAlign w:val="top"/>
          </w:tcPr>
          <w:p>
            <w:pPr>
              <w:pStyle w:val="31"/>
              <w:spacing w:line="360" w:lineRule="auto"/>
              <w:rPr>
                <w:color w:val="auto"/>
                <w:sz w:val="21"/>
                <w:szCs w:val="21"/>
                <w:highlight w:val="none"/>
                <w:lang w:eastAsia="en-US"/>
              </w:rPr>
            </w:pPr>
          </w:p>
        </w:tc>
        <w:tc>
          <w:tcPr>
            <w:tcW w:w="1517" w:type="dxa"/>
            <w:noWrap w:val="0"/>
            <w:vAlign w:val="top"/>
          </w:tcPr>
          <w:p>
            <w:pPr>
              <w:pStyle w:val="31"/>
              <w:spacing w:line="360" w:lineRule="auto"/>
              <w:rPr>
                <w:color w:val="auto"/>
                <w:sz w:val="21"/>
                <w:szCs w:val="21"/>
                <w:highlight w:val="none"/>
                <w:lang w:eastAsia="en-US"/>
              </w:rPr>
            </w:pPr>
          </w:p>
        </w:tc>
        <w:tc>
          <w:tcPr>
            <w:tcW w:w="1513" w:type="dxa"/>
            <w:noWrap w:val="0"/>
            <w:vAlign w:val="top"/>
          </w:tcPr>
          <w:p>
            <w:pPr>
              <w:pStyle w:val="31"/>
              <w:spacing w:line="360" w:lineRule="auto"/>
              <w:rPr>
                <w:color w:val="auto"/>
                <w:sz w:val="21"/>
                <w:szCs w:val="21"/>
                <w:highlight w:val="none"/>
                <w:lang w:eastAsia="en-US"/>
              </w:rPr>
            </w:pPr>
          </w:p>
        </w:tc>
        <w:tc>
          <w:tcPr>
            <w:tcW w:w="1513" w:type="dxa"/>
            <w:noWrap w:val="0"/>
            <w:vAlign w:val="top"/>
          </w:tcPr>
          <w:p>
            <w:pPr>
              <w:pStyle w:val="31"/>
              <w:spacing w:line="360" w:lineRule="auto"/>
              <w:rPr>
                <w:color w:val="auto"/>
                <w:sz w:val="21"/>
                <w:szCs w:val="21"/>
                <w:highlight w:val="none"/>
                <w:lang w:eastAsia="en-US"/>
              </w:rPr>
            </w:pPr>
          </w:p>
        </w:tc>
        <w:tc>
          <w:tcPr>
            <w:tcW w:w="1509"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60" w:type="dxa"/>
            <w:noWrap w:val="0"/>
            <w:vAlign w:val="top"/>
          </w:tcPr>
          <w:p>
            <w:pPr>
              <w:pStyle w:val="31"/>
              <w:spacing w:before="2" w:line="360" w:lineRule="auto"/>
              <w:ind w:left="9"/>
              <w:jc w:val="center"/>
              <w:rPr>
                <w:color w:val="auto"/>
                <w:sz w:val="21"/>
                <w:szCs w:val="21"/>
                <w:highlight w:val="none"/>
                <w:lang w:eastAsia="en-US"/>
              </w:rPr>
            </w:pPr>
            <w:r>
              <w:rPr>
                <w:color w:val="auto"/>
                <w:sz w:val="21"/>
                <w:szCs w:val="21"/>
                <w:highlight w:val="none"/>
                <w:lang w:eastAsia="en-US"/>
              </w:rPr>
              <w:t>3</w:t>
            </w:r>
          </w:p>
        </w:tc>
        <w:tc>
          <w:tcPr>
            <w:tcW w:w="1515" w:type="dxa"/>
            <w:noWrap w:val="0"/>
            <w:vAlign w:val="top"/>
          </w:tcPr>
          <w:p>
            <w:pPr>
              <w:pStyle w:val="31"/>
              <w:spacing w:line="360" w:lineRule="auto"/>
              <w:rPr>
                <w:color w:val="auto"/>
                <w:sz w:val="21"/>
                <w:szCs w:val="21"/>
                <w:highlight w:val="none"/>
                <w:lang w:eastAsia="en-US"/>
              </w:rPr>
            </w:pPr>
          </w:p>
        </w:tc>
        <w:tc>
          <w:tcPr>
            <w:tcW w:w="1517" w:type="dxa"/>
            <w:noWrap w:val="0"/>
            <w:vAlign w:val="top"/>
          </w:tcPr>
          <w:p>
            <w:pPr>
              <w:pStyle w:val="31"/>
              <w:spacing w:line="360" w:lineRule="auto"/>
              <w:rPr>
                <w:color w:val="auto"/>
                <w:sz w:val="21"/>
                <w:szCs w:val="21"/>
                <w:highlight w:val="none"/>
                <w:lang w:eastAsia="en-US"/>
              </w:rPr>
            </w:pPr>
          </w:p>
        </w:tc>
        <w:tc>
          <w:tcPr>
            <w:tcW w:w="1513" w:type="dxa"/>
            <w:noWrap w:val="0"/>
            <w:vAlign w:val="top"/>
          </w:tcPr>
          <w:p>
            <w:pPr>
              <w:pStyle w:val="31"/>
              <w:spacing w:line="360" w:lineRule="auto"/>
              <w:rPr>
                <w:color w:val="auto"/>
                <w:sz w:val="21"/>
                <w:szCs w:val="21"/>
                <w:highlight w:val="none"/>
                <w:lang w:eastAsia="en-US"/>
              </w:rPr>
            </w:pPr>
          </w:p>
        </w:tc>
        <w:tc>
          <w:tcPr>
            <w:tcW w:w="1513" w:type="dxa"/>
            <w:noWrap w:val="0"/>
            <w:vAlign w:val="top"/>
          </w:tcPr>
          <w:p>
            <w:pPr>
              <w:pStyle w:val="31"/>
              <w:spacing w:line="360" w:lineRule="auto"/>
              <w:rPr>
                <w:color w:val="auto"/>
                <w:sz w:val="21"/>
                <w:szCs w:val="21"/>
                <w:highlight w:val="none"/>
                <w:lang w:eastAsia="en-US"/>
              </w:rPr>
            </w:pPr>
          </w:p>
        </w:tc>
        <w:tc>
          <w:tcPr>
            <w:tcW w:w="1509"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noWrap w:val="0"/>
            <w:vAlign w:val="top"/>
          </w:tcPr>
          <w:p>
            <w:pPr>
              <w:pStyle w:val="31"/>
              <w:spacing w:line="360" w:lineRule="auto"/>
              <w:ind w:left="219" w:right="210"/>
              <w:jc w:val="center"/>
              <w:rPr>
                <w:rFonts w:hint="eastAsia"/>
                <w:color w:val="auto"/>
                <w:sz w:val="21"/>
                <w:szCs w:val="21"/>
                <w:highlight w:val="none"/>
              </w:rPr>
            </w:pPr>
          </w:p>
        </w:tc>
        <w:tc>
          <w:tcPr>
            <w:tcW w:w="1515" w:type="dxa"/>
            <w:noWrap w:val="0"/>
            <w:vAlign w:val="top"/>
          </w:tcPr>
          <w:p>
            <w:pPr>
              <w:pStyle w:val="31"/>
              <w:spacing w:line="360" w:lineRule="auto"/>
              <w:rPr>
                <w:color w:val="auto"/>
                <w:sz w:val="21"/>
                <w:szCs w:val="21"/>
                <w:highlight w:val="none"/>
                <w:lang w:eastAsia="en-US"/>
              </w:rPr>
            </w:pPr>
          </w:p>
        </w:tc>
        <w:tc>
          <w:tcPr>
            <w:tcW w:w="1517" w:type="dxa"/>
            <w:noWrap w:val="0"/>
            <w:vAlign w:val="top"/>
          </w:tcPr>
          <w:p>
            <w:pPr>
              <w:pStyle w:val="31"/>
              <w:spacing w:line="360" w:lineRule="auto"/>
              <w:rPr>
                <w:color w:val="auto"/>
                <w:sz w:val="21"/>
                <w:szCs w:val="21"/>
                <w:highlight w:val="none"/>
                <w:lang w:eastAsia="en-US"/>
              </w:rPr>
            </w:pPr>
          </w:p>
        </w:tc>
        <w:tc>
          <w:tcPr>
            <w:tcW w:w="1513" w:type="dxa"/>
            <w:noWrap w:val="0"/>
            <w:vAlign w:val="top"/>
          </w:tcPr>
          <w:p>
            <w:pPr>
              <w:pStyle w:val="31"/>
              <w:spacing w:line="360" w:lineRule="auto"/>
              <w:rPr>
                <w:color w:val="auto"/>
                <w:sz w:val="21"/>
                <w:szCs w:val="21"/>
                <w:highlight w:val="none"/>
                <w:lang w:eastAsia="en-US"/>
              </w:rPr>
            </w:pPr>
          </w:p>
        </w:tc>
        <w:tc>
          <w:tcPr>
            <w:tcW w:w="1513" w:type="dxa"/>
            <w:noWrap w:val="0"/>
            <w:vAlign w:val="top"/>
          </w:tcPr>
          <w:p>
            <w:pPr>
              <w:pStyle w:val="31"/>
              <w:spacing w:line="360" w:lineRule="auto"/>
              <w:rPr>
                <w:color w:val="auto"/>
                <w:sz w:val="21"/>
                <w:szCs w:val="21"/>
                <w:highlight w:val="none"/>
                <w:lang w:eastAsia="en-US"/>
              </w:rPr>
            </w:pPr>
          </w:p>
        </w:tc>
        <w:tc>
          <w:tcPr>
            <w:tcW w:w="1509" w:type="dxa"/>
            <w:noWrap w:val="0"/>
            <w:vAlign w:val="top"/>
          </w:tcPr>
          <w:p>
            <w:pPr>
              <w:pStyle w:val="31"/>
              <w:spacing w:line="360" w:lineRule="auto"/>
              <w:rPr>
                <w:color w:val="auto"/>
                <w:sz w:val="21"/>
                <w:szCs w:val="21"/>
                <w:highlight w:val="none"/>
                <w:lang w:eastAsia="en-US"/>
              </w:rPr>
            </w:pPr>
          </w:p>
        </w:tc>
      </w:tr>
    </w:tbl>
    <w:p>
      <w:pPr>
        <w:pStyle w:val="33"/>
        <w:numPr>
          <w:ilvl w:val="1"/>
          <w:numId w:val="21"/>
        </w:numPr>
        <w:tabs>
          <w:tab w:val="left" w:pos="1142"/>
        </w:tabs>
        <w:spacing w:before="79" w:line="360" w:lineRule="auto"/>
        <w:rPr>
          <w:color w:val="auto"/>
          <w:sz w:val="21"/>
          <w:szCs w:val="21"/>
          <w:highlight w:val="none"/>
        </w:rPr>
      </w:pPr>
      <w:r>
        <w:rPr>
          <w:color w:val="auto"/>
          <w:w w:val="95"/>
          <w:sz w:val="21"/>
          <w:szCs w:val="21"/>
          <w:highlight w:val="none"/>
        </w:rPr>
        <w:t>价款</w:t>
      </w:r>
    </w:p>
    <w:p>
      <w:pPr>
        <w:pStyle w:val="9"/>
        <w:tabs>
          <w:tab w:val="left" w:pos="3895"/>
          <w:tab w:val="left" w:pos="7856"/>
        </w:tabs>
        <w:spacing w:before="161" w:line="360" w:lineRule="auto"/>
        <w:ind w:left="654" w:right="428"/>
        <w:rPr>
          <w:color w:val="auto"/>
          <w:sz w:val="21"/>
          <w:szCs w:val="21"/>
          <w:highlight w:val="none"/>
        </w:rPr>
      </w:pPr>
      <w:r>
        <w:rPr>
          <w:color w:val="auto"/>
          <w:sz w:val="21"/>
          <w:szCs w:val="21"/>
          <w:highlight w:val="none"/>
        </w:rPr>
        <w:t>本合同总价为：￥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元（大写：人民币</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元</w:t>
      </w:r>
      <w:r>
        <w:rPr>
          <w:color w:val="auto"/>
          <w:spacing w:val="-120"/>
          <w:sz w:val="21"/>
          <w:szCs w:val="21"/>
          <w:highlight w:val="none"/>
        </w:rPr>
        <w:t>）</w:t>
      </w:r>
      <w:r>
        <w:rPr>
          <w:color w:val="auto"/>
          <w:spacing w:val="-18"/>
          <w:sz w:val="21"/>
          <w:szCs w:val="21"/>
          <w:highlight w:val="none"/>
        </w:rPr>
        <w:t>。</w:t>
      </w:r>
      <w:r>
        <w:rPr>
          <w:color w:val="auto"/>
          <w:sz w:val="21"/>
          <w:szCs w:val="21"/>
          <w:highlight w:val="none"/>
        </w:rPr>
        <w:t>分项价格：</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pPr>
              <w:pStyle w:val="31"/>
              <w:spacing w:before="28"/>
              <w:ind w:left="217" w:right="211"/>
              <w:jc w:val="center"/>
              <w:rPr>
                <w:color w:val="auto"/>
                <w:sz w:val="24"/>
                <w:highlight w:val="none"/>
                <w:lang w:eastAsia="en-US"/>
              </w:rPr>
            </w:pPr>
            <w:r>
              <w:rPr>
                <w:color w:val="auto"/>
                <w:sz w:val="24"/>
                <w:highlight w:val="none"/>
                <w:lang w:eastAsia="en-US"/>
              </w:rPr>
              <w:t>序号</w:t>
            </w:r>
          </w:p>
        </w:tc>
        <w:tc>
          <w:tcPr>
            <w:tcW w:w="4317" w:type="dxa"/>
            <w:noWrap w:val="0"/>
            <w:vAlign w:val="top"/>
          </w:tcPr>
          <w:p>
            <w:pPr>
              <w:pStyle w:val="31"/>
              <w:spacing w:before="28"/>
              <w:ind w:left="1755" w:right="1551"/>
              <w:jc w:val="center"/>
              <w:rPr>
                <w:color w:val="auto"/>
                <w:sz w:val="24"/>
                <w:highlight w:val="none"/>
                <w:lang w:eastAsia="en-US"/>
              </w:rPr>
            </w:pPr>
            <w:r>
              <w:rPr>
                <w:color w:val="auto"/>
                <w:sz w:val="24"/>
                <w:highlight w:val="none"/>
                <w:lang w:eastAsia="en-US"/>
              </w:rPr>
              <w:t>分项名称</w:t>
            </w:r>
          </w:p>
        </w:tc>
        <w:tc>
          <w:tcPr>
            <w:tcW w:w="3239" w:type="dxa"/>
            <w:noWrap w:val="0"/>
            <w:vAlign w:val="top"/>
          </w:tcPr>
          <w:p>
            <w:pPr>
              <w:pStyle w:val="31"/>
              <w:spacing w:before="28"/>
              <w:ind w:left="1116" w:right="1113"/>
              <w:jc w:val="center"/>
              <w:rPr>
                <w:color w:val="auto"/>
                <w:sz w:val="24"/>
                <w:highlight w:val="none"/>
                <w:lang w:eastAsia="en-US"/>
              </w:rPr>
            </w:pPr>
            <w:r>
              <w:rPr>
                <w:color w:val="auto"/>
                <w:sz w:val="24"/>
                <w:highlight w:val="none"/>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pPr>
              <w:pStyle w:val="31"/>
              <w:spacing w:line="307" w:lineRule="exact"/>
              <w:ind w:left="6"/>
              <w:jc w:val="center"/>
              <w:rPr>
                <w:color w:val="auto"/>
                <w:sz w:val="24"/>
                <w:highlight w:val="none"/>
                <w:lang w:eastAsia="en-US"/>
              </w:rPr>
            </w:pPr>
            <w:r>
              <w:rPr>
                <w:color w:val="auto"/>
                <w:sz w:val="24"/>
                <w:highlight w:val="none"/>
                <w:lang w:eastAsia="en-US"/>
              </w:rPr>
              <w:t>1</w:t>
            </w:r>
          </w:p>
        </w:tc>
        <w:tc>
          <w:tcPr>
            <w:tcW w:w="4317" w:type="dxa"/>
            <w:noWrap w:val="0"/>
            <w:vAlign w:val="top"/>
          </w:tcPr>
          <w:p>
            <w:pPr>
              <w:pStyle w:val="31"/>
              <w:rPr>
                <w:rFonts w:ascii="Times New Roman"/>
                <w:color w:val="auto"/>
                <w:highlight w:val="none"/>
                <w:lang w:eastAsia="en-US"/>
              </w:rPr>
            </w:pPr>
          </w:p>
        </w:tc>
        <w:tc>
          <w:tcPr>
            <w:tcW w:w="3239" w:type="dxa"/>
            <w:noWrap w:val="0"/>
            <w:vAlign w:val="top"/>
          </w:tcPr>
          <w:p>
            <w:pPr>
              <w:pStyle w:val="31"/>
              <w:rPr>
                <w:rFonts w:ascii="Times New Roman"/>
                <w:color w:val="auto"/>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pPr>
              <w:pStyle w:val="31"/>
              <w:spacing w:line="307" w:lineRule="exact"/>
              <w:ind w:left="6"/>
              <w:jc w:val="center"/>
              <w:rPr>
                <w:color w:val="auto"/>
                <w:sz w:val="24"/>
                <w:highlight w:val="none"/>
                <w:lang w:eastAsia="en-US"/>
              </w:rPr>
            </w:pPr>
            <w:r>
              <w:rPr>
                <w:color w:val="auto"/>
                <w:sz w:val="24"/>
                <w:highlight w:val="none"/>
                <w:lang w:eastAsia="en-US"/>
              </w:rPr>
              <w:t>2</w:t>
            </w:r>
          </w:p>
        </w:tc>
        <w:tc>
          <w:tcPr>
            <w:tcW w:w="4317" w:type="dxa"/>
            <w:noWrap w:val="0"/>
            <w:vAlign w:val="top"/>
          </w:tcPr>
          <w:p>
            <w:pPr>
              <w:pStyle w:val="31"/>
              <w:rPr>
                <w:rFonts w:ascii="Times New Roman"/>
                <w:color w:val="auto"/>
                <w:highlight w:val="none"/>
                <w:lang w:eastAsia="en-US"/>
              </w:rPr>
            </w:pPr>
          </w:p>
        </w:tc>
        <w:tc>
          <w:tcPr>
            <w:tcW w:w="3239" w:type="dxa"/>
            <w:noWrap w:val="0"/>
            <w:vAlign w:val="top"/>
          </w:tcPr>
          <w:p>
            <w:pPr>
              <w:pStyle w:val="31"/>
              <w:rPr>
                <w:rFonts w:ascii="Times New Roman"/>
                <w:color w:val="auto"/>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pPr>
              <w:pStyle w:val="31"/>
              <w:ind w:left="6"/>
              <w:jc w:val="center"/>
              <w:rPr>
                <w:color w:val="auto"/>
                <w:sz w:val="24"/>
                <w:highlight w:val="none"/>
                <w:lang w:eastAsia="en-US"/>
              </w:rPr>
            </w:pPr>
            <w:r>
              <w:rPr>
                <w:color w:val="auto"/>
                <w:sz w:val="24"/>
                <w:highlight w:val="none"/>
                <w:lang w:eastAsia="en-US"/>
              </w:rPr>
              <w:t>3</w:t>
            </w:r>
          </w:p>
        </w:tc>
        <w:tc>
          <w:tcPr>
            <w:tcW w:w="4317" w:type="dxa"/>
            <w:noWrap w:val="0"/>
            <w:vAlign w:val="top"/>
          </w:tcPr>
          <w:p>
            <w:pPr>
              <w:pStyle w:val="31"/>
              <w:rPr>
                <w:rFonts w:ascii="Times New Roman"/>
                <w:color w:val="auto"/>
                <w:highlight w:val="none"/>
                <w:lang w:eastAsia="en-US"/>
              </w:rPr>
            </w:pPr>
          </w:p>
        </w:tc>
        <w:tc>
          <w:tcPr>
            <w:tcW w:w="3239" w:type="dxa"/>
            <w:noWrap w:val="0"/>
            <w:vAlign w:val="top"/>
          </w:tcPr>
          <w:p>
            <w:pPr>
              <w:pStyle w:val="31"/>
              <w:rPr>
                <w:rFonts w:ascii="Times New Roman"/>
                <w:color w:val="auto"/>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pPr>
              <w:pStyle w:val="31"/>
              <w:spacing w:line="307" w:lineRule="exact"/>
              <w:ind w:left="217" w:right="211"/>
              <w:jc w:val="center"/>
              <w:rPr>
                <w:rFonts w:hint="eastAsia"/>
                <w:color w:val="auto"/>
                <w:sz w:val="24"/>
                <w:highlight w:val="none"/>
              </w:rPr>
            </w:pPr>
          </w:p>
        </w:tc>
        <w:tc>
          <w:tcPr>
            <w:tcW w:w="4317" w:type="dxa"/>
            <w:noWrap w:val="0"/>
            <w:vAlign w:val="top"/>
          </w:tcPr>
          <w:p>
            <w:pPr>
              <w:pStyle w:val="31"/>
              <w:rPr>
                <w:rFonts w:ascii="Times New Roman"/>
                <w:color w:val="auto"/>
                <w:highlight w:val="none"/>
                <w:lang w:eastAsia="en-US"/>
              </w:rPr>
            </w:pPr>
          </w:p>
        </w:tc>
        <w:tc>
          <w:tcPr>
            <w:tcW w:w="3239" w:type="dxa"/>
            <w:noWrap w:val="0"/>
            <w:vAlign w:val="top"/>
          </w:tcPr>
          <w:p>
            <w:pPr>
              <w:pStyle w:val="31"/>
              <w:rPr>
                <w:rFonts w:ascii="Times New Roman"/>
                <w:color w:val="auto"/>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noWrap w:val="0"/>
            <w:vAlign w:val="top"/>
          </w:tcPr>
          <w:p>
            <w:pPr>
              <w:pStyle w:val="31"/>
              <w:spacing w:before="28"/>
              <w:ind w:left="2481" w:right="2264"/>
              <w:jc w:val="center"/>
              <w:rPr>
                <w:color w:val="auto"/>
                <w:sz w:val="24"/>
                <w:highlight w:val="none"/>
                <w:lang w:eastAsia="en-US"/>
              </w:rPr>
            </w:pPr>
            <w:r>
              <w:rPr>
                <w:color w:val="auto"/>
                <w:sz w:val="24"/>
                <w:highlight w:val="none"/>
                <w:lang w:eastAsia="en-US"/>
              </w:rPr>
              <w:t>总价</w:t>
            </w:r>
          </w:p>
        </w:tc>
        <w:tc>
          <w:tcPr>
            <w:tcW w:w="3239" w:type="dxa"/>
            <w:tcBorders>
              <w:right w:val="single" w:color="000000" w:sz="6" w:space="0"/>
            </w:tcBorders>
            <w:noWrap w:val="0"/>
            <w:vAlign w:val="top"/>
          </w:tcPr>
          <w:p>
            <w:pPr>
              <w:pStyle w:val="31"/>
              <w:rPr>
                <w:rFonts w:ascii="Times New Roman"/>
                <w:color w:val="auto"/>
                <w:highlight w:val="none"/>
                <w:lang w:eastAsia="en-US"/>
              </w:rPr>
            </w:pPr>
          </w:p>
        </w:tc>
      </w:tr>
    </w:tbl>
    <w:p>
      <w:pPr>
        <w:pStyle w:val="9"/>
        <w:spacing w:line="360" w:lineRule="auto"/>
        <w:rPr>
          <w:color w:val="auto"/>
          <w:sz w:val="21"/>
          <w:szCs w:val="21"/>
          <w:highlight w:val="none"/>
        </w:rPr>
      </w:pPr>
    </w:p>
    <w:p>
      <w:pPr>
        <w:pStyle w:val="9"/>
        <w:spacing w:before="6" w:line="360" w:lineRule="auto"/>
        <w:rPr>
          <w:color w:val="auto"/>
          <w:sz w:val="21"/>
          <w:szCs w:val="21"/>
          <w:highlight w:val="none"/>
        </w:rPr>
      </w:pPr>
    </w:p>
    <w:p>
      <w:pPr>
        <w:pStyle w:val="33"/>
        <w:numPr>
          <w:ilvl w:val="1"/>
          <w:numId w:val="21"/>
        </w:numPr>
        <w:tabs>
          <w:tab w:val="left" w:pos="1142"/>
        </w:tabs>
        <w:spacing w:before="0" w:line="360" w:lineRule="auto"/>
        <w:rPr>
          <w:color w:val="auto"/>
          <w:sz w:val="21"/>
          <w:szCs w:val="21"/>
          <w:highlight w:val="none"/>
        </w:rPr>
      </w:pPr>
      <w:r>
        <w:rPr>
          <w:color w:val="auto"/>
          <w:sz w:val="21"/>
          <w:szCs w:val="21"/>
          <w:highlight w:val="none"/>
        </w:rPr>
        <w:t>付款方式和发票开具方式</w:t>
      </w:r>
    </w:p>
    <w:p>
      <w:pPr>
        <w:pStyle w:val="32"/>
        <w:numPr>
          <w:ilvl w:val="2"/>
          <w:numId w:val="21"/>
        </w:numPr>
        <w:tabs>
          <w:tab w:val="left" w:pos="1327"/>
        </w:tabs>
        <w:spacing w:before="161" w:line="360" w:lineRule="auto"/>
        <w:ind w:left="220" w:right="356" w:firstLine="434"/>
        <w:jc w:val="both"/>
        <w:rPr>
          <w:color w:val="auto"/>
          <w:spacing w:val="-1"/>
          <w:sz w:val="21"/>
          <w:szCs w:val="21"/>
          <w:highlight w:val="none"/>
        </w:rPr>
      </w:pPr>
      <w:r>
        <w:rPr>
          <w:color w:val="auto"/>
          <w:spacing w:val="-1"/>
          <w:sz w:val="21"/>
          <w:szCs w:val="21"/>
          <w:highlight w:val="none"/>
        </w:rPr>
        <w:t>付款方式：</w:t>
      </w:r>
      <w:r>
        <w:rPr>
          <w:rFonts w:hint="eastAsia"/>
          <w:color w:val="auto"/>
          <w:spacing w:val="-1"/>
          <w:sz w:val="21"/>
          <w:szCs w:val="21"/>
          <w:highlight w:val="none"/>
          <w:u w:val="single"/>
          <w:lang w:val="en-US" w:eastAsia="zh-CN"/>
        </w:rPr>
        <w:t xml:space="preserve">           </w:t>
      </w:r>
      <w:r>
        <w:rPr>
          <w:color w:val="auto"/>
          <w:spacing w:val="-1"/>
          <w:sz w:val="21"/>
          <w:szCs w:val="21"/>
          <w:highlight w:val="none"/>
        </w:rPr>
        <w:t>；</w:t>
      </w:r>
    </w:p>
    <w:p>
      <w:pPr>
        <w:pStyle w:val="32"/>
        <w:numPr>
          <w:ilvl w:val="2"/>
          <w:numId w:val="21"/>
        </w:numPr>
        <w:tabs>
          <w:tab w:val="left" w:pos="1327"/>
        </w:tabs>
        <w:spacing w:before="161" w:line="360" w:lineRule="auto"/>
        <w:ind w:left="220" w:right="356" w:firstLine="434"/>
        <w:jc w:val="both"/>
        <w:rPr>
          <w:color w:val="auto"/>
          <w:spacing w:val="-1"/>
          <w:sz w:val="21"/>
          <w:szCs w:val="21"/>
          <w:highlight w:val="none"/>
        </w:rPr>
      </w:pPr>
      <w:r>
        <w:rPr>
          <w:color w:val="auto"/>
          <w:spacing w:val="-1"/>
          <w:sz w:val="21"/>
          <w:szCs w:val="21"/>
          <w:highlight w:val="none"/>
        </w:rPr>
        <w:t>发票开具方式：</w:t>
      </w:r>
      <w:r>
        <w:rPr>
          <w:rFonts w:hint="eastAsia"/>
          <w:color w:val="auto"/>
          <w:spacing w:val="-1"/>
          <w:sz w:val="21"/>
          <w:szCs w:val="21"/>
          <w:highlight w:val="none"/>
          <w:u w:val="single"/>
          <w:lang w:val="en-US" w:eastAsia="zh-CN"/>
        </w:rPr>
        <w:t xml:space="preserve">                </w:t>
      </w:r>
      <w:r>
        <w:rPr>
          <w:color w:val="auto"/>
          <w:spacing w:val="-1"/>
          <w:sz w:val="21"/>
          <w:szCs w:val="21"/>
          <w:highlight w:val="none"/>
        </w:rPr>
        <w:t>。</w:t>
      </w:r>
    </w:p>
    <w:p>
      <w:pPr>
        <w:pStyle w:val="33"/>
        <w:numPr>
          <w:ilvl w:val="1"/>
          <w:numId w:val="21"/>
        </w:numPr>
        <w:tabs>
          <w:tab w:val="left" w:pos="1142"/>
        </w:tabs>
        <w:spacing w:before="160" w:line="360" w:lineRule="auto"/>
        <w:jc w:val="both"/>
        <w:rPr>
          <w:color w:val="auto"/>
          <w:sz w:val="21"/>
          <w:szCs w:val="21"/>
          <w:highlight w:val="none"/>
        </w:rPr>
      </w:pPr>
      <w:r>
        <w:rPr>
          <w:color w:val="auto"/>
          <w:sz w:val="21"/>
          <w:szCs w:val="21"/>
          <w:highlight w:val="none"/>
        </w:rPr>
        <w:t>货物交付期限、地点和方式</w:t>
      </w:r>
    </w:p>
    <w:p>
      <w:pPr>
        <w:pStyle w:val="32"/>
        <w:numPr>
          <w:ilvl w:val="2"/>
          <w:numId w:val="21"/>
        </w:numPr>
        <w:tabs>
          <w:tab w:val="left" w:pos="1327"/>
        </w:tabs>
        <w:spacing w:before="161" w:line="360" w:lineRule="auto"/>
        <w:ind w:left="220" w:right="356" w:firstLine="434"/>
        <w:jc w:val="both"/>
        <w:rPr>
          <w:color w:val="auto"/>
          <w:spacing w:val="-1"/>
          <w:sz w:val="21"/>
          <w:szCs w:val="21"/>
          <w:highlight w:val="none"/>
        </w:rPr>
      </w:pPr>
      <w:r>
        <w:rPr>
          <w:color w:val="auto"/>
          <w:spacing w:val="-1"/>
          <w:sz w:val="21"/>
          <w:szCs w:val="21"/>
          <w:highlight w:val="none"/>
        </w:rPr>
        <w:t>交付期限：</w:t>
      </w:r>
      <w:r>
        <w:rPr>
          <w:rFonts w:hint="eastAsia"/>
          <w:color w:val="auto"/>
          <w:spacing w:val="-1"/>
          <w:sz w:val="21"/>
          <w:szCs w:val="21"/>
          <w:highlight w:val="none"/>
          <w:u w:val="single"/>
          <w:lang w:val="en-US" w:eastAsia="zh-CN"/>
        </w:rPr>
        <w:t xml:space="preserve">                </w:t>
      </w:r>
      <w:r>
        <w:rPr>
          <w:color w:val="auto"/>
          <w:spacing w:val="-1"/>
          <w:sz w:val="21"/>
          <w:szCs w:val="21"/>
          <w:highlight w:val="none"/>
        </w:rPr>
        <w:t>；</w:t>
      </w:r>
    </w:p>
    <w:p>
      <w:pPr>
        <w:pStyle w:val="32"/>
        <w:numPr>
          <w:ilvl w:val="2"/>
          <w:numId w:val="21"/>
        </w:numPr>
        <w:tabs>
          <w:tab w:val="left" w:pos="1327"/>
        </w:tabs>
        <w:spacing w:before="161" w:line="360" w:lineRule="auto"/>
        <w:ind w:left="220" w:right="356" w:firstLine="434"/>
        <w:jc w:val="both"/>
        <w:rPr>
          <w:color w:val="auto"/>
          <w:spacing w:val="-1"/>
          <w:sz w:val="21"/>
          <w:szCs w:val="21"/>
          <w:highlight w:val="none"/>
        </w:rPr>
      </w:pPr>
      <w:r>
        <w:rPr>
          <w:color w:val="auto"/>
          <w:spacing w:val="-1"/>
          <w:sz w:val="21"/>
          <w:szCs w:val="21"/>
          <w:highlight w:val="none"/>
        </w:rPr>
        <w:t>交付地点：</w:t>
      </w:r>
      <w:r>
        <w:rPr>
          <w:rFonts w:hint="eastAsia"/>
          <w:color w:val="auto"/>
          <w:spacing w:val="-1"/>
          <w:sz w:val="21"/>
          <w:szCs w:val="21"/>
          <w:highlight w:val="none"/>
          <w:u w:val="single"/>
          <w:lang w:val="en-US" w:eastAsia="zh-CN"/>
        </w:rPr>
        <w:t xml:space="preserve">                </w:t>
      </w:r>
      <w:r>
        <w:rPr>
          <w:color w:val="auto"/>
          <w:spacing w:val="-1"/>
          <w:sz w:val="21"/>
          <w:szCs w:val="21"/>
          <w:highlight w:val="none"/>
        </w:rPr>
        <w:t>；</w:t>
      </w:r>
    </w:p>
    <w:p>
      <w:pPr>
        <w:pStyle w:val="32"/>
        <w:numPr>
          <w:ilvl w:val="2"/>
          <w:numId w:val="21"/>
        </w:numPr>
        <w:tabs>
          <w:tab w:val="left" w:pos="1327"/>
        </w:tabs>
        <w:spacing w:before="161" w:line="360" w:lineRule="auto"/>
        <w:ind w:left="220" w:right="356" w:firstLine="434"/>
        <w:jc w:val="both"/>
        <w:rPr>
          <w:color w:val="auto"/>
          <w:spacing w:val="-1"/>
          <w:sz w:val="21"/>
          <w:szCs w:val="21"/>
          <w:highlight w:val="none"/>
        </w:rPr>
      </w:pPr>
      <w:r>
        <w:rPr>
          <w:color w:val="auto"/>
          <w:spacing w:val="-1"/>
          <w:sz w:val="21"/>
          <w:szCs w:val="21"/>
          <w:highlight w:val="none"/>
        </w:rPr>
        <w:t>交付方式：</w:t>
      </w:r>
      <w:r>
        <w:rPr>
          <w:rFonts w:hint="eastAsia"/>
          <w:color w:val="auto"/>
          <w:spacing w:val="-1"/>
          <w:sz w:val="21"/>
          <w:szCs w:val="21"/>
          <w:highlight w:val="none"/>
          <w:u w:val="single"/>
          <w:lang w:val="en-US" w:eastAsia="zh-CN"/>
        </w:rPr>
        <w:t xml:space="preserve">                </w:t>
      </w:r>
      <w:r>
        <w:rPr>
          <w:color w:val="auto"/>
          <w:spacing w:val="-1"/>
          <w:sz w:val="21"/>
          <w:szCs w:val="21"/>
          <w:highlight w:val="none"/>
        </w:rPr>
        <w:t>。</w:t>
      </w:r>
    </w:p>
    <w:p>
      <w:pPr>
        <w:pStyle w:val="33"/>
        <w:numPr>
          <w:ilvl w:val="1"/>
          <w:numId w:val="21"/>
        </w:numPr>
        <w:tabs>
          <w:tab w:val="left" w:pos="1142"/>
        </w:tabs>
        <w:spacing w:before="160" w:line="360" w:lineRule="auto"/>
        <w:jc w:val="both"/>
        <w:rPr>
          <w:color w:val="auto"/>
          <w:sz w:val="21"/>
          <w:szCs w:val="21"/>
          <w:highlight w:val="none"/>
        </w:rPr>
      </w:pPr>
      <w:r>
        <w:rPr>
          <w:color w:val="auto"/>
          <w:sz w:val="21"/>
          <w:szCs w:val="21"/>
          <w:highlight w:val="none"/>
        </w:rPr>
        <w:t>违约责任</w:t>
      </w:r>
    </w:p>
    <w:p>
      <w:pPr>
        <w:pStyle w:val="32"/>
        <w:numPr>
          <w:ilvl w:val="2"/>
          <w:numId w:val="21"/>
        </w:numPr>
        <w:tabs>
          <w:tab w:val="left" w:pos="1327"/>
        </w:tabs>
        <w:spacing w:before="161" w:line="360" w:lineRule="auto"/>
        <w:ind w:left="220" w:right="356" w:firstLine="434"/>
        <w:jc w:val="both"/>
        <w:rPr>
          <w:color w:val="auto"/>
          <w:sz w:val="21"/>
          <w:szCs w:val="21"/>
          <w:highlight w:val="none"/>
        </w:rPr>
      </w:pPr>
      <w:r>
        <w:rPr>
          <w:color w:val="auto"/>
          <w:spacing w:val="-1"/>
          <w:sz w:val="21"/>
          <w:szCs w:val="21"/>
          <w:highlight w:val="none"/>
        </w:rPr>
        <w:t>除不可抗力外，如果乙方没有按照本合同约定的期限、地点和方式交</w:t>
      </w:r>
      <w:r>
        <w:rPr>
          <w:color w:val="auto"/>
          <w:spacing w:val="-11"/>
          <w:sz w:val="21"/>
          <w:szCs w:val="21"/>
          <w:highlight w:val="none"/>
        </w:rPr>
        <w:t>付货物，那么甲方可要求乙方支付违约金，违约金按每迟延交付货物一日的应交</w:t>
      </w:r>
      <w:r>
        <w:rPr>
          <w:color w:val="auto"/>
          <w:sz w:val="21"/>
          <w:szCs w:val="21"/>
          <w:highlight w:val="none"/>
        </w:rPr>
        <w:t>付而未交付货物价格的</w:t>
      </w:r>
      <w:r>
        <w:rPr>
          <w:color w:val="auto"/>
          <w:spacing w:val="3"/>
          <w:sz w:val="21"/>
          <w:szCs w:val="21"/>
          <w:highlight w:val="none"/>
          <w:u w:val="single"/>
        </w:rPr>
        <w:t xml:space="preserve">  </w:t>
      </w:r>
      <w:r>
        <w:rPr>
          <w:color w:val="auto"/>
          <w:spacing w:val="4"/>
          <w:sz w:val="21"/>
          <w:szCs w:val="21"/>
          <w:highlight w:val="none"/>
        </w:rPr>
        <w:t xml:space="preserve"> %计算，最高限额为本合同总价的</w:t>
      </w:r>
      <w:r>
        <w:rPr>
          <w:color w:val="auto"/>
          <w:sz w:val="21"/>
          <w:szCs w:val="21"/>
          <w:highlight w:val="none"/>
          <w:u w:val="single"/>
        </w:rPr>
        <w:t xml:space="preserve">   </w:t>
      </w:r>
      <w:r>
        <w:rPr>
          <w:color w:val="auto"/>
          <w:spacing w:val="-1"/>
          <w:sz w:val="21"/>
          <w:szCs w:val="21"/>
          <w:highlight w:val="none"/>
        </w:rPr>
        <w:t xml:space="preserve"> %；迟延交付</w:t>
      </w:r>
      <w:r>
        <w:rPr>
          <w:color w:val="auto"/>
          <w:spacing w:val="-6"/>
          <w:sz w:val="21"/>
          <w:szCs w:val="21"/>
          <w:highlight w:val="none"/>
        </w:rPr>
        <w:t>货物的违约金计算数额达到前述最高限额之日起，甲方有权在要求乙方支付违约</w:t>
      </w:r>
      <w:r>
        <w:rPr>
          <w:color w:val="auto"/>
          <w:sz w:val="21"/>
          <w:szCs w:val="21"/>
          <w:highlight w:val="none"/>
        </w:rPr>
        <w:t>金的同时，书面通知乙方解除本合同；</w:t>
      </w:r>
    </w:p>
    <w:p>
      <w:pPr>
        <w:pStyle w:val="32"/>
        <w:numPr>
          <w:ilvl w:val="2"/>
          <w:numId w:val="21"/>
        </w:numPr>
        <w:tabs>
          <w:tab w:val="left" w:pos="1327"/>
        </w:tabs>
        <w:spacing w:before="3" w:line="360" w:lineRule="auto"/>
        <w:ind w:left="220" w:right="357" w:firstLine="434"/>
        <w:jc w:val="both"/>
        <w:rPr>
          <w:color w:val="auto"/>
          <w:sz w:val="21"/>
          <w:szCs w:val="21"/>
          <w:highlight w:val="none"/>
        </w:rPr>
      </w:pPr>
      <w:r>
        <w:rPr>
          <w:color w:val="auto"/>
          <w:spacing w:val="-1"/>
          <w:sz w:val="21"/>
          <w:szCs w:val="21"/>
          <w:highlight w:val="none"/>
        </w:rPr>
        <w:t>除不可抗力外，如果甲方没有按照本合同约定的付款方式付款，那么</w:t>
      </w:r>
      <w:r>
        <w:rPr>
          <w:color w:val="auto"/>
          <w:sz w:val="21"/>
          <w:szCs w:val="21"/>
          <w:highlight w:val="none"/>
        </w:rPr>
        <w:t>乙方可要求甲方支付违约金，违约金按每迟延付款一日的应付而未付款的</w:t>
      </w:r>
      <w:r>
        <w:rPr>
          <w:color w:val="auto"/>
          <w:sz w:val="21"/>
          <w:szCs w:val="21"/>
          <w:highlight w:val="none"/>
          <w:u w:val="single"/>
        </w:rPr>
        <w:t xml:space="preserve"> </w:t>
      </w:r>
      <w:r>
        <w:rPr>
          <w:color w:val="auto"/>
          <w:spacing w:val="2"/>
          <w:sz w:val="21"/>
          <w:szCs w:val="21"/>
          <w:highlight w:val="none"/>
        </w:rPr>
        <w:t xml:space="preserve"> % </w:t>
      </w:r>
      <w:r>
        <w:rPr>
          <w:color w:val="auto"/>
          <w:spacing w:val="-7"/>
          <w:sz w:val="21"/>
          <w:szCs w:val="21"/>
          <w:highlight w:val="none"/>
        </w:rPr>
        <w:t>计算，最高限额为本合同总价的</w:t>
      </w:r>
      <w:r>
        <w:rPr>
          <w:color w:val="auto"/>
          <w:sz w:val="21"/>
          <w:szCs w:val="21"/>
          <w:highlight w:val="none"/>
          <w:u w:val="single"/>
        </w:rPr>
        <w:t xml:space="preserve">  </w:t>
      </w:r>
      <w:r>
        <w:rPr>
          <w:color w:val="auto"/>
          <w:spacing w:val="-1"/>
          <w:sz w:val="21"/>
          <w:szCs w:val="21"/>
          <w:highlight w:val="none"/>
        </w:rPr>
        <w:t xml:space="preserve"> %；迟延付款的违约金计算数额达到前述最</w:t>
      </w:r>
      <w:r>
        <w:rPr>
          <w:color w:val="auto"/>
          <w:spacing w:val="-10"/>
          <w:sz w:val="21"/>
          <w:szCs w:val="21"/>
          <w:highlight w:val="none"/>
        </w:rPr>
        <w:t>高限额之日起，乙方有权在要求甲方支付违约金的同时，书面通知甲方解除本合</w:t>
      </w:r>
      <w:r>
        <w:rPr>
          <w:color w:val="auto"/>
          <w:sz w:val="21"/>
          <w:szCs w:val="21"/>
          <w:highlight w:val="none"/>
        </w:rPr>
        <w:t>同；</w:t>
      </w:r>
    </w:p>
    <w:p>
      <w:pPr>
        <w:pStyle w:val="32"/>
        <w:numPr>
          <w:ilvl w:val="2"/>
          <w:numId w:val="21"/>
        </w:numPr>
        <w:tabs>
          <w:tab w:val="left" w:pos="1327"/>
        </w:tabs>
        <w:spacing w:before="4" w:line="360" w:lineRule="auto"/>
        <w:ind w:left="220" w:right="117" w:firstLine="434"/>
        <w:rPr>
          <w:color w:val="auto"/>
          <w:sz w:val="21"/>
          <w:szCs w:val="21"/>
          <w:highlight w:val="none"/>
        </w:rPr>
      </w:pPr>
      <w:r>
        <w:rPr>
          <w:color w:val="auto"/>
          <w:sz w:val="21"/>
          <w:szCs w:val="21"/>
          <w:highlight w:val="none"/>
        </w:rPr>
        <w:t xml:space="preserve">除不可抗力外，任何一方未能履行本合同约定的其他主要义务，经催 </w:t>
      </w:r>
      <w:r>
        <w:rPr>
          <w:color w:val="auto"/>
          <w:spacing w:val="-7"/>
          <w:sz w:val="21"/>
          <w:szCs w:val="21"/>
          <w:highlight w:val="none"/>
        </w:rPr>
        <w:t xml:space="preserve">告后在合理期限内仍未履行的，或者任何一方有其他违约行为致使不能实现合同 </w:t>
      </w:r>
      <w:r>
        <w:rPr>
          <w:color w:val="auto"/>
          <w:spacing w:val="-10"/>
          <w:sz w:val="21"/>
          <w:szCs w:val="21"/>
          <w:highlight w:val="none"/>
        </w:rPr>
        <w:t>目的的，或者任何一方有腐败行为</w:t>
      </w:r>
      <w:r>
        <w:rPr>
          <w:color w:val="auto"/>
          <w:sz w:val="21"/>
          <w:szCs w:val="21"/>
          <w:highlight w:val="none"/>
        </w:rPr>
        <w:t>（</w:t>
      </w:r>
      <w:r>
        <w:rPr>
          <w:color w:val="auto"/>
          <w:spacing w:val="-6"/>
          <w:sz w:val="21"/>
          <w:szCs w:val="21"/>
          <w:highlight w:val="none"/>
        </w:rPr>
        <w:t xml:space="preserve">即：提供或给予或接受或索取任何财物或其 </w:t>
      </w:r>
      <w:r>
        <w:rPr>
          <w:color w:val="auto"/>
          <w:spacing w:val="-10"/>
          <w:sz w:val="21"/>
          <w:szCs w:val="21"/>
          <w:highlight w:val="none"/>
        </w:rPr>
        <w:t>他好处或者采取其他不正当手段影响对方当事人在合同签订、履行过程中的行为</w:t>
      </w:r>
      <w:r>
        <w:rPr>
          <w:color w:val="auto"/>
          <w:spacing w:val="-16"/>
          <w:sz w:val="21"/>
          <w:szCs w:val="21"/>
          <w:highlight w:val="none"/>
        </w:rPr>
        <w:t xml:space="preserve">） </w:t>
      </w:r>
      <w:r>
        <w:rPr>
          <w:color w:val="auto"/>
          <w:spacing w:val="-8"/>
          <w:sz w:val="21"/>
          <w:szCs w:val="21"/>
          <w:highlight w:val="none"/>
        </w:rPr>
        <w:t>或者欺诈行为</w:t>
      </w:r>
      <w:r>
        <w:rPr>
          <w:color w:val="auto"/>
          <w:sz w:val="21"/>
          <w:szCs w:val="21"/>
          <w:highlight w:val="none"/>
        </w:rPr>
        <w:t>（</w:t>
      </w:r>
      <w:r>
        <w:rPr>
          <w:color w:val="auto"/>
          <w:spacing w:val="-7"/>
          <w:sz w:val="21"/>
          <w:szCs w:val="21"/>
          <w:highlight w:val="none"/>
        </w:rPr>
        <w:t>即：以谎报事实或者隐瞒真相的方法来影响对方当事人在合同签 订、履行过程中的行为）的，对方当事人可以书面通知违约方解除本合同；</w:t>
      </w:r>
    </w:p>
    <w:p>
      <w:pPr>
        <w:pStyle w:val="32"/>
        <w:numPr>
          <w:ilvl w:val="2"/>
          <w:numId w:val="21"/>
        </w:numPr>
        <w:tabs>
          <w:tab w:val="left" w:pos="1327"/>
        </w:tabs>
        <w:spacing w:before="4" w:line="360" w:lineRule="auto"/>
        <w:ind w:left="220" w:right="357" w:firstLine="434"/>
        <w:jc w:val="both"/>
        <w:rPr>
          <w:color w:val="auto"/>
          <w:sz w:val="21"/>
          <w:szCs w:val="21"/>
          <w:highlight w:val="none"/>
        </w:rPr>
      </w:pPr>
      <w:r>
        <w:rPr>
          <w:color w:val="auto"/>
          <w:spacing w:val="-1"/>
          <w:sz w:val="21"/>
          <w:szCs w:val="21"/>
          <w:highlight w:val="none"/>
        </w:rPr>
        <w:t>任何一方按照前述约定要求违约方支付违约金的同时，仍有权要求违</w:t>
      </w:r>
      <w:r>
        <w:rPr>
          <w:color w:val="auto"/>
          <w:spacing w:val="-10"/>
          <w:sz w:val="21"/>
          <w:szCs w:val="21"/>
          <w:highlight w:val="none"/>
        </w:rPr>
        <w:t>约方继续履行合同、采取补救措施，并有权按照己方实际损失情况要求违约方赔偿损失；任何一方按照前述约定要求解除本合同的同时，仍有权要求违约方支付</w:t>
      </w:r>
      <w:r>
        <w:rPr>
          <w:color w:val="auto"/>
          <w:spacing w:val="-5"/>
          <w:sz w:val="21"/>
          <w:szCs w:val="21"/>
          <w:highlight w:val="none"/>
        </w:rPr>
        <w:t>违约金和按照己方实际损失情况要求违约方赔偿损失；且守约方行使的任何权利</w:t>
      </w:r>
      <w:r>
        <w:rPr>
          <w:color w:val="auto"/>
          <w:sz w:val="21"/>
          <w:szCs w:val="21"/>
          <w:highlight w:val="none"/>
        </w:rPr>
        <w:t>救济方式均不视为其放弃了其他法定或者约定的权利救济方式；</w:t>
      </w:r>
    </w:p>
    <w:p>
      <w:pPr>
        <w:pStyle w:val="9"/>
        <w:spacing w:before="132" w:line="360" w:lineRule="auto"/>
        <w:rPr>
          <w:color w:val="auto"/>
          <w:sz w:val="21"/>
          <w:szCs w:val="21"/>
          <w:highlight w:val="none"/>
        </w:rPr>
      </w:pPr>
      <w:r>
        <w:rPr>
          <w:color w:val="auto"/>
          <w:spacing w:val="-16"/>
          <w:sz w:val="21"/>
          <w:szCs w:val="21"/>
          <w:highlight w:val="none"/>
        </w:rPr>
        <w:t xml:space="preserve">除前述约定外，除不可抗力外，任何一方未能履行本合同约定的义务， </w:t>
      </w:r>
      <w:r>
        <w:rPr>
          <w:color w:val="auto"/>
          <w:spacing w:val="-7"/>
          <w:sz w:val="21"/>
          <w:szCs w:val="21"/>
          <w:highlight w:val="none"/>
        </w:rPr>
        <w:t>对方当事人均有权要求继续履行、采取补救措施或者赔偿损失等，且对方当事人</w:t>
      </w:r>
      <w:r>
        <w:rPr>
          <w:color w:val="auto"/>
          <w:sz w:val="21"/>
          <w:szCs w:val="21"/>
          <w:highlight w:val="none"/>
        </w:rPr>
        <w:t>行使的任何权利救济方式均不视为其放弃了其他法定或者约定的权利救济方式；</w:t>
      </w:r>
    </w:p>
    <w:p>
      <w:pPr>
        <w:pStyle w:val="32"/>
        <w:numPr>
          <w:ilvl w:val="2"/>
          <w:numId w:val="21"/>
        </w:numPr>
        <w:tabs>
          <w:tab w:val="left" w:pos="1327"/>
        </w:tabs>
        <w:spacing w:before="160" w:line="360" w:lineRule="auto"/>
        <w:ind w:left="220" w:right="357" w:firstLine="434"/>
        <w:jc w:val="both"/>
        <w:rPr>
          <w:color w:val="auto"/>
          <w:sz w:val="21"/>
          <w:szCs w:val="21"/>
          <w:highlight w:val="none"/>
        </w:rPr>
      </w:pPr>
      <w:r>
        <w:rPr>
          <w:color w:val="auto"/>
          <w:spacing w:val="-1"/>
          <w:sz w:val="21"/>
          <w:szCs w:val="21"/>
          <w:highlight w:val="none"/>
        </w:rPr>
        <w:t>如果出现采购监督管理部门在处理投诉事项期间，书面通知甲方</w:t>
      </w:r>
      <w:r>
        <w:rPr>
          <w:color w:val="auto"/>
          <w:spacing w:val="-8"/>
          <w:sz w:val="21"/>
          <w:szCs w:val="21"/>
          <w:highlight w:val="none"/>
        </w:rPr>
        <w:t>暂停采购活动的情形，或者询问或质疑事项可能影响中标结果的，导致甲方中止</w:t>
      </w:r>
      <w:r>
        <w:rPr>
          <w:color w:val="auto"/>
          <w:sz w:val="21"/>
          <w:szCs w:val="21"/>
          <w:highlight w:val="none"/>
        </w:rPr>
        <w:t>履行合同的情形，均不视为甲方违约。</w:t>
      </w:r>
    </w:p>
    <w:p>
      <w:pPr>
        <w:pStyle w:val="32"/>
        <w:numPr>
          <w:ilvl w:val="2"/>
          <w:numId w:val="21"/>
        </w:numPr>
        <w:tabs>
          <w:tab w:val="left" w:pos="1327"/>
        </w:tabs>
        <w:spacing w:before="160" w:line="360" w:lineRule="auto"/>
        <w:ind w:left="220" w:right="357" w:firstLine="434"/>
        <w:jc w:val="both"/>
        <w:rPr>
          <w:color w:val="auto"/>
          <w:sz w:val="21"/>
          <w:szCs w:val="21"/>
          <w:highlight w:val="none"/>
        </w:rPr>
      </w:pPr>
      <w:r>
        <w:rPr>
          <w:rFonts w:hint="eastAsia" w:eastAsia="宋体"/>
          <w:color w:val="auto"/>
          <w:spacing w:val="-1"/>
          <w:sz w:val="21"/>
          <w:szCs w:val="21"/>
          <w:highlight w:val="none"/>
          <w:lang w:val="en-US" w:eastAsia="zh-CN"/>
        </w:rPr>
        <w:t>因甲方未按合同约定受领标的物、擅自解除合同导致乙方遭受的直接损失，乙方可向甲方申请赔偿，赔偿金额由双方协商-致; 针对因政策变化等原因不能签订合同或解除合同时，造成乙方合法利益受损的情形，可以给予乙方合理补偿，补偿金额不得超过乙方的直接损失。</w:t>
      </w:r>
    </w:p>
    <w:p>
      <w:pPr>
        <w:pStyle w:val="33"/>
        <w:numPr>
          <w:ilvl w:val="1"/>
          <w:numId w:val="21"/>
        </w:numPr>
        <w:tabs>
          <w:tab w:val="left" w:pos="1142"/>
        </w:tabs>
        <w:spacing w:before="2" w:line="360" w:lineRule="auto"/>
        <w:jc w:val="both"/>
        <w:rPr>
          <w:color w:val="auto"/>
          <w:sz w:val="21"/>
          <w:szCs w:val="21"/>
          <w:highlight w:val="none"/>
        </w:rPr>
      </w:pPr>
      <w:r>
        <w:rPr>
          <w:color w:val="auto"/>
          <w:sz w:val="21"/>
          <w:szCs w:val="21"/>
          <w:highlight w:val="none"/>
        </w:rPr>
        <w:t>合同争议的解决</w:t>
      </w:r>
    </w:p>
    <w:p>
      <w:pPr>
        <w:pStyle w:val="9"/>
        <w:tabs>
          <w:tab w:val="left" w:pos="6701"/>
        </w:tabs>
        <w:spacing w:before="161" w:line="360" w:lineRule="auto"/>
        <w:ind w:right="116" w:firstLine="434"/>
        <w:rPr>
          <w:color w:val="auto"/>
          <w:sz w:val="21"/>
          <w:szCs w:val="21"/>
          <w:highlight w:val="none"/>
        </w:rPr>
      </w:pPr>
      <w:r>
        <w:rPr>
          <w:color w:val="auto"/>
          <w:sz w:val="21"/>
          <w:szCs w:val="21"/>
          <w:highlight w:val="none"/>
        </w:rPr>
        <w:t>本合同履行过程中发生的任何争议</w:t>
      </w:r>
      <w:r>
        <w:rPr>
          <w:color w:val="auto"/>
          <w:spacing w:val="-48"/>
          <w:sz w:val="21"/>
          <w:szCs w:val="21"/>
          <w:highlight w:val="none"/>
        </w:rPr>
        <w:t>，</w:t>
      </w:r>
      <w:r>
        <w:rPr>
          <w:color w:val="auto"/>
          <w:sz w:val="21"/>
          <w:szCs w:val="21"/>
          <w:highlight w:val="none"/>
        </w:rPr>
        <w:t>双方当事人均可通过和解或者调解解决</w:t>
      </w:r>
      <w:r>
        <w:rPr>
          <w:color w:val="auto"/>
          <w:spacing w:val="-17"/>
          <w:sz w:val="21"/>
          <w:szCs w:val="21"/>
          <w:highlight w:val="none"/>
        </w:rPr>
        <w:t xml:space="preserve">； </w:t>
      </w:r>
      <w:r>
        <w:rPr>
          <w:color w:val="auto"/>
          <w:sz w:val="21"/>
          <w:szCs w:val="21"/>
          <w:highlight w:val="none"/>
        </w:rPr>
        <w:t>不愿和解、调解或者和解、调解不成的，可以选择下列第</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种方式解决：</w:t>
      </w:r>
    </w:p>
    <w:p>
      <w:pPr>
        <w:pStyle w:val="32"/>
        <w:numPr>
          <w:ilvl w:val="2"/>
          <w:numId w:val="21"/>
        </w:numPr>
        <w:tabs>
          <w:tab w:val="left" w:pos="1327"/>
          <w:tab w:val="left" w:pos="4207"/>
        </w:tabs>
        <w:spacing w:before="1" w:line="360" w:lineRule="auto"/>
        <w:ind w:left="220" w:right="358" w:firstLine="434"/>
        <w:rPr>
          <w:color w:val="auto"/>
          <w:sz w:val="21"/>
          <w:szCs w:val="21"/>
          <w:highlight w:val="none"/>
        </w:rPr>
      </w:pPr>
      <w:r>
        <w:rPr>
          <w:color w:val="auto"/>
          <w:sz w:val="21"/>
          <w:szCs w:val="21"/>
          <w:highlight w:val="none"/>
        </w:rPr>
        <w:t>将争议提交</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仲裁委员会依申请仲裁时其现行有效的</w:t>
      </w:r>
      <w:r>
        <w:rPr>
          <w:color w:val="auto"/>
          <w:spacing w:val="-19"/>
          <w:sz w:val="21"/>
          <w:szCs w:val="21"/>
          <w:highlight w:val="none"/>
        </w:rPr>
        <w:t>仲</w:t>
      </w:r>
      <w:r>
        <w:rPr>
          <w:color w:val="auto"/>
          <w:sz w:val="21"/>
          <w:szCs w:val="21"/>
          <w:highlight w:val="none"/>
        </w:rPr>
        <w:t>裁规则裁决；</w:t>
      </w:r>
    </w:p>
    <w:p>
      <w:pPr>
        <w:pStyle w:val="32"/>
        <w:numPr>
          <w:ilvl w:val="2"/>
          <w:numId w:val="21"/>
        </w:numPr>
        <w:tabs>
          <w:tab w:val="left" w:pos="1327"/>
          <w:tab w:val="left" w:pos="4207"/>
        </w:tabs>
        <w:spacing w:before="1" w:line="360" w:lineRule="auto"/>
        <w:ind w:left="220" w:right="358" w:firstLine="434"/>
        <w:rPr>
          <w:color w:val="auto"/>
          <w:sz w:val="21"/>
          <w:szCs w:val="21"/>
          <w:highlight w:val="none"/>
        </w:rPr>
      </w:pPr>
      <w:r>
        <w:rPr>
          <w:color w:val="auto"/>
          <w:sz w:val="21"/>
          <w:szCs w:val="21"/>
          <w:highlight w:val="none"/>
        </w:rPr>
        <w:t>向</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人民法院起诉。</w:t>
      </w:r>
    </w:p>
    <w:p>
      <w:pPr>
        <w:pStyle w:val="33"/>
        <w:numPr>
          <w:ilvl w:val="1"/>
          <w:numId w:val="21"/>
        </w:numPr>
        <w:tabs>
          <w:tab w:val="left" w:pos="1142"/>
        </w:tabs>
        <w:spacing w:before="160" w:line="360" w:lineRule="auto"/>
        <w:rPr>
          <w:color w:val="auto"/>
          <w:sz w:val="21"/>
          <w:szCs w:val="21"/>
          <w:highlight w:val="none"/>
        </w:rPr>
      </w:pPr>
      <w:r>
        <w:rPr>
          <w:color w:val="auto"/>
          <w:sz w:val="21"/>
          <w:szCs w:val="21"/>
          <w:highlight w:val="none"/>
        </w:rPr>
        <w:t>合同生效</w:t>
      </w:r>
    </w:p>
    <w:p>
      <w:pPr>
        <w:pStyle w:val="9"/>
        <w:spacing w:before="161" w:line="360" w:lineRule="auto"/>
        <w:ind w:left="654"/>
        <w:rPr>
          <w:color w:val="auto"/>
          <w:sz w:val="21"/>
          <w:szCs w:val="21"/>
          <w:highlight w:val="none"/>
        </w:rPr>
      </w:pPr>
      <w:r>
        <w:rPr>
          <w:color w:val="auto"/>
          <w:sz w:val="21"/>
          <w:szCs w:val="21"/>
          <w:highlight w:val="none"/>
        </w:rPr>
        <w:t>本合同自双方当事人盖章时生效。</w:t>
      </w:r>
    </w:p>
    <w:p>
      <w:pPr>
        <w:pStyle w:val="9"/>
        <w:spacing w:line="360" w:lineRule="auto"/>
        <w:rPr>
          <w:color w:val="auto"/>
          <w:sz w:val="21"/>
          <w:szCs w:val="21"/>
          <w:highlight w:val="none"/>
        </w:rPr>
      </w:pPr>
    </w:p>
    <w:p>
      <w:pPr>
        <w:pStyle w:val="9"/>
        <w:spacing w:line="360" w:lineRule="auto"/>
        <w:rPr>
          <w:color w:val="auto"/>
          <w:sz w:val="21"/>
          <w:szCs w:val="21"/>
          <w:highlight w:val="none"/>
        </w:rPr>
      </w:pPr>
    </w:p>
    <w:p>
      <w:pPr>
        <w:pStyle w:val="9"/>
        <w:spacing w:before="10" w:line="360" w:lineRule="auto"/>
        <w:rPr>
          <w:color w:val="auto"/>
          <w:sz w:val="21"/>
          <w:szCs w:val="21"/>
          <w:highlight w:val="none"/>
        </w:rPr>
      </w:pPr>
    </w:p>
    <w:p>
      <w:pPr>
        <w:pStyle w:val="9"/>
        <w:tabs>
          <w:tab w:val="left" w:pos="940"/>
          <w:tab w:val="left" w:pos="1900"/>
          <w:tab w:val="left" w:pos="3940"/>
          <w:tab w:val="left" w:pos="5141"/>
          <w:tab w:val="left" w:pos="6341"/>
          <w:tab w:val="left" w:pos="8381"/>
        </w:tabs>
        <w:spacing w:line="360" w:lineRule="auto"/>
        <w:rPr>
          <w:color w:val="auto"/>
          <w:sz w:val="21"/>
          <w:szCs w:val="21"/>
          <w:highlight w:val="none"/>
        </w:rPr>
      </w:pPr>
      <w:r>
        <w:rPr>
          <w:color w:val="auto"/>
          <w:sz w:val="21"/>
          <w:szCs w:val="21"/>
          <w:highlight w:val="none"/>
        </w:rPr>
        <w:t>甲</w:t>
      </w:r>
      <w:r>
        <w:rPr>
          <w:color w:val="auto"/>
          <w:sz w:val="21"/>
          <w:szCs w:val="21"/>
          <w:highlight w:val="none"/>
        </w:rPr>
        <w:tab/>
      </w:r>
      <w:r>
        <w:rPr>
          <w:color w:val="auto"/>
          <w:sz w:val="21"/>
          <w:szCs w:val="21"/>
          <w:highlight w:val="none"/>
        </w:rPr>
        <w:t>方：</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（单位盖章）</w:t>
      </w:r>
      <w:r>
        <w:rPr>
          <w:color w:val="auto"/>
          <w:sz w:val="21"/>
          <w:szCs w:val="21"/>
          <w:highlight w:val="none"/>
          <w:u w:val="single"/>
        </w:rPr>
        <w:tab/>
      </w:r>
      <w:r>
        <w:rPr>
          <w:color w:val="auto"/>
          <w:sz w:val="21"/>
          <w:szCs w:val="21"/>
          <w:highlight w:val="none"/>
        </w:rPr>
        <w:tab/>
      </w:r>
      <w:r>
        <w:rPr>
          <w:color w:val="auto"/>
          <w:sz w:val="21"/>
          <w:szCs w:val="21"/>
          <w:highlight w:val="none"/>
        </w:rPr>
        <w:t>乙方：</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（单位盖章）</w:t>
      </w:r>
      <w:r>
        <w:rPr>
          <w:color w:val="auto"/>
          <w:sz w:val="21"/>
          <w:szCs w:val="21"/>
          <w:highlight w:val="none"/>
          <w:u w:val="single"/>
        </w:rPr>
        <w:tab/>
      </w:r>
    </w:p>
    <w:p>
      <w:pPr>
        <w:pStyle w:val="9"/>
        <w:spacing w:before="6" w:line="360" w:lineRule="auto"/>
        <w:rPr>
          <w:color w:val="auto"/>
          <w:sz w:val="21"/>
          <w:szCs w:val="21"/>
          <w:highlight w:val="none"/>
        </w:rPr>
      </w:pPr>
    </w:p>
    <w:p>
      <w:pPr>
        <w:pStyle w:val="9"/>
        <w:tabs>
          <w:tab w:val="left" w:pos="5141"/>
        </w:tabs>
        <w:spacing w:before="66" w:line="360" w:lineRule="auto"/>
        <w:rPr>
          <w:color w:val="auto"/>
          <w:sz w:val="21"/>
          <w:szCs w:val="21"/>
          <w:highlight w:val="none"/>
        </w:rPr>
      </w:pPr>
      <w:r>
        <w:rPr>
          <w:color w:val="auto"/>
          <w:sz w:val="21"/>
          <w:szCs w:val="21"/>
          <w:highlight w:val="none"/>
        </w:rPr>
        <w:t>法定代表人</w:t>
      </w:r>
      <w:r>
        <w:rPr>
          <w:color w:val="auto"/>
          <w:sz w:val="21"/>
          <w:szCs w:val="21"/>
          <w:highlight w:val="none"/>
        </w:rPr>
        <w:tab/>
      </w:r>
      <w:r>
        <w:rPr>
          <w:color w:val="auto"/>
          <w:sz w:val="21"/>
          <w:szCs w:val="21"/>
          <w:highlight w:val="none"/>
        </w:rPr>
        <w:t>法定代表人</w:t>
      </w:r>
    </w:p>
    <w:p>
      <w:pPr>
        <w:pStyle w:val="9"/>
        <w:spacing w:before="11" w:line="360" w:lineRule="auto"/>
        <w:rPr>
          <w:color w:val="auto"/>
          <w:sz w:val="21"/>
          <w:szCs w:val="21"/>
          <w:highlight w:val="none"/>
        </w:rPr>
      </w:pPr>
    </w:p>
    <w:p>
      <w:pPr>
        <w:pStyle w:val="9"/>
        <w:tabs>
          <w:tab w:val="left" w:pos="5141"/>
        </w:tabs>
        <w:spacing w:line="360" w:lineRule="auto"/>
        <w:rPr>
          <w:color w:val="auto"/>
          <w:sz w:val="21"/>
          <w:szCs w:val="21"/>
          <w:highlight w:val="none"/>
        </w:rPr>
      </w:pPr>
      <w:r>
        <w:rPr>
          <w:color w:val="auto"/>
          <w:sz w:val="21"/>
          <w:szCs w:val="21"/>
          <w:highlight w:val="none"/>
        </w:rPr>
        <w:t>或授权代表（签字</w:t>
      </w:r>
      <w:r>
        <w:rPr>
          <w:color w:val="auto"/>
          <w:spacing w:val="-120"/>
          <w:sz w:val="21"/>
          <w:szCs w:val="21"/>
          <w:highlight w:val="none"/>
        </w:rPr>
        <w:t>）</w:t>
      </w:r>
      <w:r>
        <w:rPr>
          <w:color w:val="auto"/>
          <w:sz w:val="21"/>
          <w:szCs w:val="21"/>
          <w:highlight w:val="none"/>
        </w:rPr>
        <w:t>：</w:t>
      </w:r>
      <w:r>
        <w:rPr>
          <w:color w:val="auto"/>
          <w:sz w:val="21"/>
          <w:szCs w:val="21"/>
          <w:highlight w:val="none"/>
        </w:rPr>
        <w:tab/>
      </w:r>
      <w:r>
        <w:rPr>
          <w:color w:val="auto"/>
          <w:sz w:val="21"/>
          <w:szCs w:val="21"/>
          <w:highlight w:val="none"/>
        </w:rPr>
        <w:t>或授权代表（签字</w:t>
      </w:r>
      <w:r>
        <w:rPr>
          <w:color w:val="auto"/>
          <w:spacing w:val="-120"/>
          <w:sz w:val="21"/>
          <w:szCs w:val="21"/>
          <w:highlight w:val="none"/>
        </w:rPr>
        <w:t>）</w:t>
      </w:r>
      <w:r>
        <w:rPr>
          <w:color w:val="auto"/>
          <w:sz w:val="21"/>
          <w:szCs w:val="21"/>
          <w:highlight w:val="none"/>
        </w:rPr>
        <w:t>：</w:t>
      </w:r>
    </w:p>
    <w:p>
      <w:pPr>
        <w:pStyle w:val="9"/>
        <w:spacing w:before="8" w:line="360" w:lineRule="auto"/>
        <w:rPr>
          <w:color w:val="auto"/>
          <w:sz w:val="21"/>
          <w:szCs w:val="21"/>
          <w:highlight w:val="none"/>
        </w:rPr>
      </w:pPr>
    </w:p>
    <w:p>
      <w:pPr>
        <w:pStyle w:val="9"/>
        <w:tabs>
          <w:tab w:val="left" w:pos="1660"/>
          <w:tab w:val="left" w:pos="2380"/>
          <w:tab w:val="left" w:pos="3100"/>
          <w:tab w:val="left" w:pos="5141"/>
          <w:tab w:val="left" w:pos="6581"/>
          <w:tab w:val="left" w:pos="7301"/>
          <w:tab w:val="left" w:pos="8021"/>
        </w:tabs>
        <w:spacing w:line="360" w:lineRule="auto"/>
        <w:rPr>
          <w:color w:val="auto"/>
          <w:sz w:val="21"/>
          <w:szCs w:val="21"/>
          <w:highlight w:val="none"/>
        </w:rPr>
      </w:pPr>
      <w:r>
        <w:rPr>
          <w:color w:val="auto"/>
          <w:sz w:val="21"/>
          <w:szCs w:val="21"/>
          <w:highlight w:val="none"/>
        </w:rPr>
        <w:t>时间：</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年</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月</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日</w:t>
      </w:r>
      <w:r>
        <w:rPr>
          <w:color w:val="auto"/>
          <w:sz w:val="21"/>
          <w:szCs w:val="21"/>
          <w:highlight w:val="none"/>
        </w:rPr>
        <w:tab/>
      </w:r>
      <w:r>
        <w:rPr>
          <w:color w:val="auto"/>
          <w:sz w:val="21"/>
          <w:szCs w:val="21"/>
          <w:highlight w:val="none"/>
        </w:rPr>
        <w:t>时间：</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年</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月</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日</w:t>
      </w:r>
    </w:p>
    <w:p>
      <w:pPr>
        <w:spacing w:line="360" w:lineRule="auto"/>
        <w:rPr>
          <w:color w:val="auto"/>
          <w:sz w:val="21"/>
          <w:szCs w:val="21"/>
          <w:highlight w:val="none"/>
        </w:rPr>
        <w:sectPr>
          <w:pgSz w:w="11910" w:h="16840"/>
          <w:pgMar w:top="1380" w:right="1440" w:bottom="1500" w:left="1580" w:header="877" w:footer="1304" w:gutter="0"/>
          <w:cols w:space="720" w:num="1"/>
        </w:sectPr>
      </w:pPr>
    </w:p>
    <w:p>
      <w:pPr>
        <w:pStyle w:val="33"/>
        <w:spacing w:line="360" w:lineRule="auto"/>
        <w:ind w:left="1367" w:right="1505"/>
        <w:jc w:val="center"/>
        <w:rPr>
          <w:color w:val="auto"/>
          <w:sz w:val="21"/>
          <w:szCs w:val="21"/>
          <w:highlight w:val="none"/>
        </w:rPr>
      </w:pPr>
      <w:r>
        <w:rPr>
          <w:color w:val="auto"/>
          <w:sz w:val="21"/>
          <w:szCs w:val="21"/>
          <w:highlight w:val="none"/>
        </w:rPr>
        <w:t>第二部分 合同一般条款</w:t>
      </w:r>
    </w:p>
    <w:p>
      <w:pPr>
        <w:pStyle w:val="33"/>
        <w:numPr>
          <w:ilvl w:val="1"/>
          <w:numId w:val="22"/>
        </w:numPr>
        <w:tabs>
          <w:tab w:val="left" w:pos="1142"/>
        </w:tabs>
        <w:spacing w:before="160" w:line="360" w:lineRule="auto"/>
        <w:rPr>
          <w:color w:val="auto"/>
          <w:sz w:val="21"/>
          <w:szCs w:val="21"/>
          <w:highlight w:val="none"/>
        </w:rPr>
      </w:pPr>
      <w:r>
        <w:rPr>
          <w:color w:val="auto"/>
          <w:sz w:val="21"/>
          <w:szCs w:val="21"/>
          <w:highlight w:val="none"/>
        </w:rPr>
        <w:t>定义</w:t>
      </w:r>
    </w:p>
    <w:p>
      <w:pPr>
        <w:pStyle w:val="9"/>
        <w:spacing w:before="161" w:line="360" w:lineRule="auto"/>
        <w:ind w:left="654"/>
        <w:rPr>
          <w:color w:val="auto"/>
          <w:sz w:val="21"/>
          <w:szCs w:val="21"/>
          <w:highlight w:val="none"/>
        </w:rPr>
      </w:pPr>
      <w:r>
        <w:rPr>
          <w:color w:val="auto"/>
          <w:sz w:val="21"/>
          <w:szCs w:val="21"/>
          <w:highlight w:val="none"/>
        </w:rPr>
        <w:t>本合同中的下列词语应按以下内容进行解释：</w:t>
      </w:r>
    </w:p>
    <w:p>
      <w:pPr>
        <w:pStyle w:val="32"/>
        <w:numPr>
          <w:ilvl w:val="2"/>
          <w:numId w:val="22"/>
        </w:numPr>
        <w:tabs>
          <w:tab w:val="left" w:pos="1256"/>
        </w:tabs>
        <w:spacing w:before="160" w:line="360" w:lineRule="auto"/>
        <w:ind w:right="358" w:firstLine="434"/>
        <w:rPr>
          <w:color w:val="auto"/>
          <w:sz w:val="21"/>
          <w:szCs w:val="21"/>
          <w:highlight w:val="none"/>
        </w:rPr>
      </w:pPr>
      <w:r>
        <w:rPr>
          <w:color w:val="auto"/>
          <w:sz w:val="21"/>
          <w:szCs w:val="21"/>
          <w:highlight w:val="none"/>
        </w:rPr>
        <w:t>“合同”系指采购人和中标人签订的载明双方当事人所达成的协议， 并包括所有的附件、附录和构成合同的其他文件。</w:t>
      </w:r>
    </w:p>
    <w:p>
      <w:pPr>
        <w:pStyle w:val="32"/>
        <w:numPr>
          <w:ilvl w:val="2"/>
          <w:numId w:val="22"/>
        </w:numPr>
        <w:tabs>
          <w:tab w:val="left" w:pos="1256"/>
        </w:tabs>
        <w:spacing w:before="2" w:line="360" w:lineRule="auto"/>
        <w:ind w:right="356" w:firstLine="434"/>
        <w:rPr>
          <w:color w:val="auto"/>
          <w:sz w:val="21"/>
          <w:szCs w:val="21"/>
          <w:highlight w:val="none"/>
        </w:rPr>
      </w:pPr>
      <w:r>
        <w:rPr>
          <w:color w:val="auto"/>
          <w:sz w:val="21"/>
          <w:szCs w:val="21"/>
          <w:highlight w:val="none"/>
        </w:rPr>
        <w:t>“合同价”系指根据合同约定，中标人在完全履行合同义务后，采购人应支付给中标人的价格。</w:t>
      </w:r>
    </w:p>
    <w:p>
      <w:pPr>
        <w:pStyle w:val="32"/>
        <w:numPr>
          <w:ilvl w:val="2"/>
          <w:numId w:val="22"/>
        </w:numPr>
        <w:tabs>
          <w:tab w:val="left" w:pos="1256"/>
        </w:tabs>
        <w:spacing w:before="1" w:line="360" w:lineRule="auto"/>
        <w:ind w:right="356" w:firstLine="434"/>
        <w:jc w:val="both"/>
        <w:rPr>
          <w:color w:val="auto"/>
          <w:sz w:val="21"/>
          <w:szCs w:val="21"/>
          <w:highlight w:val="none"/>
        </w:rPr>
      </w:pPr>
      <w:r>
        <w:rPr>
          <w:color w:val="auto"/>
          <w:sz w:val="21"/>
          <w:szCs w:val="21"/>
          <w:highlight w:val="none"/>
        </w:rPr>
        <w:t>“货物”系指中标人根据合同约定应向采购人交付的一切各种形态和</w:t>
      </w:r>
      <w:r>
        <w:rPr>
          <w:color w:val="auto"/>
          <w:spacing w:val="-10"/>
          <w:sz w:val="21"/>
          <w:szCs w:val="21"/>
          <w:highlight w:val="none"/>
        </w:rPr>
        <w:t>种类的物品，包括原材料、燃料、设备、机械、仪表、备件、计算机软件、产品</w:t>
      </w:r>
      <w:r>
        <w:rPr>
          <w:color w:val="auto"/>
          <w:sz w:val="21"/>
          <w:szCs w:val="21"/>
          <w:highlight w:val="none"/>
        </w:rPr>
        <w:t>等，并包括工具、手册等其他相关资料。</w:t>
      </w:r>
    </w:p>
    <w:p>
      <w:pPr>
        <w:pStyle w:val="32"/>
        <w:numPr>
          <w:ilvl w:val="2"/>
          <w:numId w:val="22"/>
        </w:numPr>
        <w:tabs>
          <w:tab w:val="left" w:pos="1256"/>
        </w:tabs>
        <w:spacing w:before="1" w:line="360" w:lineRule="auto"/>
        <w:ind w:right="356" w:firstLine="434"/>
        <w:jc w:val="both"/>
        <w:rPr>
          <w:color w:val="auto"/>
          <w:sz w:val="21"/>
          <w:szCs w:val="21"/>
          <w:highlight w:val="none"/>
        </w:rPr>
      </w:pPr>
      <w:r>
        <w:rPr>
          <w:color w:val="auto"/>
          <w:sz w:val="21"/>
          <w:szCs w:val="21"/>
          <w:highlight w:val="none"/>
        </w:rPr>
        <w:t>“甲方”系指与中标人签署合同的采购人；采购人委托采购代理机构代表其与乙方签订合同的，采购人的授权委托书作为合同附件。</w:t>
      </w:r>
    </w:p>
    <w:p>
      <w:pPr>
        <w:pStyle w:val="32"/>
        <w:numPr>
          <w:ilvl w:val="2"/>
          <w:numId w:val="22"/>
        </w:numPr>
        <w:tabs>
          <w:tab w:val="left" w:pos="1256"/>
        </w:tabs>
        <w:spacing w:before="1" w:line="360" w:lineRule="auto"/>
        <w:ind w:right="356" w:firstLine="434"/>
        <w:jc w:val="both"/>
        <w:rPr>
          <w:color w:val="auto"/>
          <w:sz w:val="21"/>
          <w:szCs w:val="21"/>
          <w:highlight w:val="none"/>
        </w:rPr>
      </w:pPr>
      <w:r>
        <w:rPr>
          <w:color w:val="auto"/>
          <w:sz w:val="21"/>
          <w:szCs w:val="21"/>
          <w:highlight w:val="none"/>
        </w:rPr>
        <w:t>“乙方”系指根据合同约定交付货物的中标人；两个以上的自然人、法人或者其他组织组成一个联合体，以一个供应商的身份共同参加采购的， 联合体各方均应为乙方或者与乙方相同地位的合同当事人，并就合同约定的事项对甲方承担连带责任。</w:t>
      </w:r>
    </w:p>
    <w:p>
      <w:pPr>
        <w:pStyle w:val="32"/>
        <w:numPr>
          <w:ilvl w:val="2"/>
          <w:numId w:val="22"/>
        </w:numPr>
        <w:tabs>
          <w:tab w:val="left" w:pos="1256"/>
        </w:tabs>
        <w:spacing w:before="1" w:line="360" w:lineRule="auto"/>
        <w:ind w:right="356" w:firstLine="434"/>
        <w:jc w:val="both"/>
        <w:rPr>
          <w:color w:val="auto"/>
          <w:sz w:val="21"/>
          <w:szCs w:val="21"/>
          <w:highlight w:val="none"/>
        </w:rPr>
      </w:pPr>
      <w:r>
        <w:rPr>
          <w:color w:val="auto"/>
          <w:sz w:val="21"/>
          <w:szCs w:val="21"/>
          <w:highlight w:val="none"/>
        </w:rPr>
        <w:t>“现场”系指合同约定货物将要运至或者安装的地点。</w:t>
      </w:r>
    </w:p>
    <w:p>
      <w:pPr>
        <w:pStyle w:val="33"/>
        <w:numPr>
          <w:ilvl w:val="1"/>
          <w:numId w:val="22"/>
        </w:numPr>
        <w:tabs>
          <w:tab w:val="left" w:pos="1142"/>
        </w:tabs>
        <w:spacing w:before="161" w:line="360" w:lineRule="auto"/>
        <w:jc w:val="both"/>
        <w:rPr>
          <w:color w:val="auto"/>
          <w:sz w:val="21"/>
          <w:szCs w:val="21"/>
          <w:highlight w:val="none"/>
        </w:rPr>
      </w:pPr>
      <w:r>
        <w:rPr>
          <w:color w:val="auto"/>
          <w:sz w:val="21"/>
          <w:szCs w:val="21"/>
          <w:highlight w:val="none"/>
        </w:rPr>
        <w:t>技术规范</w:t>
      </w:r>
    </w:p>
    <w:p>
      <w:pPr>
        <w:pStyle w:val="9"/>
        <w:spacing w:before="160" w:line="360" w:lineRule="auto"/>
        <w:ind w:right="356" w:firstLine="434"/>
        <w:jc w:val="both"/>
        <w:rPr>
          <w:color w:val="auto"/>
          <w:sz w:val="21"/>
          <w:szCs w:val="21"/>
          <w:highlight w:val="none"/>
        </w:rPr>
      </w:pPr>
      <w:r>
        <w:rPr>
          <w:color w:val="auto"/>
          <w:sz w:val="21"/>
          <w:szCs w:val="21"/>
          <w:highlight w:val="none"/>
        </w:rPr>
        <w:t>货物所应遵守的技术规范应与采购文件规定的技术规范和技术规范附件(如</w:t>
      </w:r>
      <w:r>
        <w:rPr>
          <w:color w:val="auto"/>
          <w:spacing w:val="-1"/>
          <w:sz w:val="21"/>
          <w:szCs w:val="21"/>
          <w:highlight w:val="none"/>
        </w:rPr>
        <w:t>果有的话)及其技术规范偏差表(如果被甲方接受的话)相一致；如果采购文件中</w:t>
      </w:r>
      <w:r>
        <w:rPr>
          <w:color w:val="auto"/>
          <w:spacing w:val="-9"/>
          <w:sz w:val="21"/>
          <w:szCs w:val="21"/>
          <w:highlight w:val="none"/>
        </w:rPr>
        <w:t>没有技术规范的相应说明，那么应以国家有关部门最新颁布的相应标准和规范为</w:t>
      </w:r>
      <w:r>
        <w:rPr>
          <w:color w:val="auto"/>
          <w:sz w:val="21"/>
          <w:szCs w:val="21"/>
          <w:highlight w:val="none"/>
        </w:rPr>
        <w:t>准。</w:t>
      </w:r>
    </w:p>
    <w:p>
      <w:pPr>
        <w:pStyle w:val="33"/>
        <w:numPr>
          <w:ilvl w:val="1"/>
          <w:numId w:val="22"/>
        </w:numPr>
        <w:tabs>
          <w:tab w:val="left" w:pos="1142"/>
        </w:tabs>
        <w:spacing w:before="3" w:line="360" w:lineRule="auto"/>
        <w:jc w:val="both"/>
        <w:rPr>
          <w:color w:val="auto"/>
          <w:sz w:val="21"/>
          <w:szCs w:val="21"/>
          <w:highlight w:val="none"/>
        </w:rPr>
      </w:pPr>
      <w:r>
        <w:rPr>
          <w:color w:val="auto"/>
          <w:sz w:val="21"/>
          <w:szCs w:val="21"/>
          <w:highlight w:val="none"/>
        </w:rPr>
        <w:t>知识产权</w:t>
      </w:r>
    </w:p>
    <w:p>
      <w:pPr>
        <w:pStyle w:val="32"/>
        <w:numPr>
          <w:ilvl w:val="2"/>
          <w:numId w:val="22"/>
        </w:numPr>
        <w:tabs>
          <w:tab w:val="left" w:pos="1327"/>
        </w:tabs>
        <w:spacing w:before="161" w:line="360" w:lineRule="auto"/>
        <w:ind w:right="238" w:firstLine="434"/>
        <w:jc w:val="both"/>
        <w:rPr>
          <w:color w:val="auto"/>
          <w:sz w:val="21"/>
          <w:szCs w:val="21"/>
          <w:highlight w:val="none"/>
        </w:rPr>
      </w:pPr>
      <w:r>
        <w:rPr>
          <w:color w:val="auto"/>
          <w:sz w:val="21"/>
          <w:szCs w:val="21"/>
          <w:highlight w:val="none"/>
        </w:rPr>
        <w:t>乙方应保证甲方在使用该货物或其任何一部分时不受任何第三方提出</w:t>
      </w:r>
      <w:r>
        <w:rPr>
          <w:color w:val="auto"/>
          <w:spacing w:val="-8"/>
          <w:sz w:val="21"/>
          <w:szCs w:val="21"/>
          <w:highlight w:val="none"/>
        </w:rPr>
        <w:t>的侵犯其著作权、商标权、专利权等知识产权方面的起诉；如果任何第三方提出</w:t>
      </w:r>
      <w:r>
        <w:rPr>
          <w:color w:val="auto"/>
          <w:spacing w:val="-17"/>
          <w:sz w:val="21"/>
          <w:szCs w:val="21"/>
          <w:highlight w:val="none"/>
        </w:rPr>
        <w:t>侵权指控，那么乙方须与该第三方交涉并承担由此发生的一切责任、费用和赔偿；</w:t>
      </w:r>
    </w:p>
    <w:p>
      <w:pPr>
        <w:pStyle w:val="32"/>
        <w:numPr>
          <w:ilvl w:val="2"/>
          <w:numId w:val="22"/>
        </w:numPr>
        <w:tabs>
          <w:tab w:val="left" w:pos="1327"/>
        </w:tabs>
        <w:spacing w:before="161" w:line="360" w:lineRule="auto"/>
        <w:ind w:right="238" w:firstLine="434"/>
        <w:jc w:val="both"/>
        <w:rPr>
          <w:rFonts w:eastAsia="宋体"/>
          <w:color w:val="auto"/>
          <w:spacing w:val="-8"/>
          <w:sz w:val="21"/>
          <w:szCs w:val="21"/>
          <w:highlight w:val="none"/>
        </w:rPr>
      </w:pPr>
      <w:r>
        <w:rPr>
          <w:rFonts w:eastAsia="宋体"/>
          <w:color w:val="auto"/>
          <w:spacing w:val="-8"/>
          <w:sz w:val="21"/>
          <w:szCs w:val="21"/>
          <w:highlight w:val="none"/>
        </w:rPr>
        <w:t>具有知识产权的计算机软件等货物的知识产权归属，详见</w:t>
      </w:r>
      <w:r>
        <w:rPr>
          <w:rFonts w:eastAsia="宋体"/>
          <w:b/>
          <w:bCs/>
          <w:i/>
          <w:iCs/>
          <w:color w:val="auto"/>
          <w:spacing w:val="-8"/>
          <w:sz w:val="21"/>
          <w:szCs w:val="21"/>
          <w:highlight w:val="none"/>
          <w:u w:val="single"/>
        </w:rPr>
        <w:t>合同专用条款</w:t>
      </w:r>
      <w:r>
        <w:rPr>
          <w:rFonts w:eastAsia="宋体"/>
          <w:color w:val="auto"/>
          <w:spacing w:val="-8"/>
          <w:sz w:val="21"/>
          <w:szCs w:val="21"/>
          <w:highlight w:val="none"/>
        </w:rPr>
        <w:t>。</w:t>
      </w:r>
    </w:p>
    <w:p>
      <w:pPr>
        <w:pStyle w:val="33"/>
        <w:numPr>
          <w:ilvl w:val="1"/>
          <w:numId w:val="22"/>
        </w:numPr>
        <w:tabs>
          <w:tab w:val="left" w:pos="1142"/>
        </w:tabs>
        <w:spacing w:before="3" w:line="360" w:lineRule="auto"/>
        <w:jc w:val="both"/>
        <w:rPr>
          <w:color w:val="auto"/>
          <w:sz w:val="21"/>
          <w:szCs w:val="21"/>
          <w:highlight w:val="none"/>
        </w:rPr>
      </w:pPr>
      <w:r>
        <w:rPr>
          <w:color w:val="auto"/>
          <w:sz w:val="21"/>
          <w:szCs w:val="21"/>
          <w:highlight w:val="none"/>
        </w:rPr>
        <w:t>包装和装运</w:t>
      </w:r>
    </w:p>
    <w:p>
      <w:pPr>
        <w:spacing w:line="360" w:lineRule="auto"/>
        <w:rPr>
          <w:color w:val="auto"/>
          <w:sz w:val="21"/>
          <w:szCs w:val="21"/>
          <w:highlight w:val="none"/>
        </w:rPr>
        <w:sectPr>
          <w:pgSz w:w="11910" w:h="16840"/>
          <w:pgMar w:top="1380" w:right="1440" w:bottom="1500" w:left="1580" w:header="877" w:footer="1304" w:gutter="0"/>
          <w:cols w:space="720" w:num="1"/>
        </w:sectPr>
      </w:pPr>
    </w:p>
    <w:p>
      <w:pPr>
        <w:pStyle w:val="32"/>
        <w:numPr>
          <w:ilvl w:val="2"/>
          <w:numId w:val="22"/>
        </w:numPr>
        <w:tabs>
          <w:tab w:val="left" w:pos="1327"/>
        </w:tabs>
        <w:spacing w:before="161" w:line="360" w:lineRule="auto"/>
        <w:ind w:right="358" w:firstLine="434"/>
        <w:jc w:val="both"/>
        <w:rPr>
          <w:color w:val="auto"/>
          <w:spacing w:val="-1"/>
          <w:sz w:val="21"/>
          <w:szCs w:val="21"/>
          <w:highlight w:val="none"/>
        </w:rPr>
      </w:pPr>
      <w:r>
        <w:rPr>
          <w:color w:val="auto"/>
          <w:spacing w:val="-1"/>
          <w:sz w:val="21"/>
          <w:szCs w:val="21"/>
          <w:highlight w:val="none"/>
        </w:rPr>
        <w:t>除合同专用条款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pStyle w:val="32"/>
        <w:numPr>
          <w:ilvl w:val="2"/>
          <w:numId w:val="22"/>
        </w:numPr>
        <w:tabs>
          <w:tab w:val="left" w:pos="1327"/>
        </w:tabs>
        <w:spacing w:before="161" w:line="360" w:lineRule="auto"/>
        <w:ind w:right="358" w:firstLine="434"/>
        <w:jc w:val="both"/>
        <w:rPr>
          <w:color w:val="auto"/>
          <w:spacing w:val="-1"/>
          <w:sz w:val="21"/>
          <w:szCs w:val="21"/>
          <w:highlight w:val="none"/>
        </w:rPr>
      </w:pPr>
      <w:r>
        <w:rPr>
          <w:color w:val="auto"/>
          <w:spacing w:val="-1"/>
          <w:sz w:val="21"/>
          <w:szCs w:val="21"/>
          <w:highlight w:val="none"/>
        </w:rPr>
        <w:t>装运货物的要求和通知，详见合同专用条款。</w:t>
      </w:r>
    </w:p>
    <w:p>
      <w:pPr>
        <w:pStyle w:val="33"/>
        <w:numPr>
          <w:ilvl w:val="1"/>
          <w:numId w:val="22"/>
        </w:numPr>
        <w:tabs>
          <w:tab w:val="left" w:pos="1142"/>
        </w:tabs>
        <w:spacing w:before="158" w:line="360" w:lineRule="auto"/>
        <w:jc w:val="both"/>
        <w:rPr>
          <w:color w:val="auto"/>
          <w:sz w:val="21"/>
          <w:szCs w:val="21"/>
          <w:highlight w:val="none"/>
        </w:rPr>
      </w:pPr>
      <w:r>
        <w:rPr>
          <w:color w:val="auto"/>
          <w:sz w:val="21"/>
          <w:szCs w:val="21"/>
          <w:highlight w:val="none"/>
        </w:rPr>
        <w:t>履约检查和问题反馈</w:t>
      </w:r>
    </w:p>
    <w:p>
      <w:pPr>
        <w:pStyle w:val="32"/>
        <w:numPr>
          <w:ilvl w:val="2"/>
          <w:numId w:val="22"/>
        </w:numPr>
        <w:tabs>
          <w:tab w:val="left" w:pos="1327"/>
        </w:tabs>
        <w:spacing w:before="161" w:line="360" w:lineRule="auto"/>
        <w:ind w:right="358" w:firstLine="434"/>
        <w:jc w:val="both"/>
        <w:rPr>
          <w:color w:val="auto"/>
          <w:sz w:val="21"/>
          <w:szCs w:val="21"/>
          <w:highlight w:val="none"/>
        </w:rPr>
      </w:pPr>
      <w:r>
        <w:rPr>
          <w:color w:val="auto"/>
          <w:spacing w:val="-1"/>
          <w:sz w:val="21"/>
          <w:szCs w:val="21"/>
          <w:highlight w:val="none"/>
        </w:rPr>
        <w:t>甲方有权在其认为必要时，对乙方是否能够按照合同约定交付货物进</w:t>
      </w:r>
      <w:r>
        <w:rPr>
          <w:color w:val="auto"/>
          <w:spacing w:val="-10"/>
          <w:sz w:val="21"/>
          <w:szCs w:val="21"/>
          <w:highlight w:val="none"/>
        </w:rPr>
        <w:t>行履约检查，以确保乙方所交付的货物能够依约满足甲方项目需求，但不得因履</w:t>
      </w:r>
      <w:r>
        <w:rPr>
          <w:color w:val="auto"/>
          <w:sz w:val="21"/>
          <w:szCs w:val="21"/>
          <w:highlight w:val="none"/>
        </w:rPr>
        <w:t>约检查妨碍乙方的正常工作，乙方应予积极配合；</w:t>
      </w:r>
    </w:p>
    <w:p>
      <w:pPr>
        <w:pStyle w:val="32"/>
        <w:numPr>
          <w:ilvl w:val="2"/>
          <w:numId w:val="22"/>
        </w:numPr>
        <w:tabs>
          <w:tab w:val="left" w:pos="1327"/>
        </w:tabs>
        <w:spacing w:before="1" w:line="360" w:lineRule="auto"/>
        <w:ind w:right="357" w:firstLine="434"/>
        <w:jc w:val="both"/>
        <w:rPr>
          <w:color w:val="auto"/>
          <w:sz w:val="21"/>
          <w:szCs w:val="21"/>
          <w:highlight w:val="none"/>
        </w:rPr>
      </w:pPr>
      <w:r>
        <w:rPr>
          <w:color w:val="auto"/>
          <w:spacing w:val="-1"/>
          <w:sz w:val="21"/>
          <w:szCs w:val="21"/>
          <w:highlight w:val="none"/>
        </w:rPr>
        <w:t>合同履行期间，甲方有权将履行过程中出现的问题反馈给乙方，双方</w:t>
      </w:r>
      <w:r>
        <w:rPr>
          <w:color w:val="auto"/>
          <w:sz w:val="21"/>
          <w:szCs w:val="21"/>
          <w:highlight w:val="none"/>
        </w:rPr>
        <w:t>当事人应以书面形式约定需要完善和改进的内容。</w:t>
      </w:r>
    </w:p>
    <w:p>
      <w:pPr>
        <w:pStyle w:val="32"/>
        <w:numPr>
          <w:ilvl w:val="1"/>
          <w:numId w:val="22"/>
        </w:numPr>
        <w:tabs>
          <w:tab w:val="left" w:pos="1142"/>
        </w:tabs>
        <w:spacing w:before="2" w:line="360" w:lineRule="auto"/>
        <w:ind w:left="654" w:right="5575" w:firstLine="2"/>
        <w:jc w:val="both"/>
        <w:rPr>
          <w:color w:val="auto"/>
          <w:sz w:val="21"/>
          <w:szCs w:val="21"/>
          <w:highlight w:val="none"/>
        </w:rPr>
      </w:pPr>
      <w:r>
        <w:rPr>
          <w:b/>
          <w:color w:val="auto"/>
          <w:spacing w:val="-2"/>
          <w:sz w:val="21"/>
          <w:szCs w:val="21"/>
          <w:highlight w:val="none"/>
        </w:rPr>
        <w:t>结算方式和付款</w:t>
      </w:r>
      <w:r>
        <w:rPr>
          <w:color w:val="auto"/>
          <w:spacing w:val="-1"/>
          <w:sz w:val="21"/>
          <w:szCs w:val="21"/>
          <w:highlight w:val="none"/>
        </w:rPr>
        <w:t>条件详见合同专用条款。</w:t>
      </w:r>
    </w:p>
    <w:p>
      <w:pPr>
        <w:pStyle w:val="33"/>
        <w:numPr>
          <w:ilvl w:val="1"/>
          <w:numId w:val="22"/>
        </w:numPr>
        <w:tabs>
          <w:tab w:val="left" w:pos="1142"/>
        </w:tabs>
        <w:spacing w:before="1" w:line="360" w:lineRule="auto"/>
        <w:jc w:val="both"/>
        <w:rPr>
          <w:color w:val="auto"/>
          <w:sz w:val="21"/>
          <w:szCs w:val="21"/>
          <w:highlight w:val="none"/>
        </w:rPr>
      </w:pPr>
      <w:r>
        <w:rPr>
          <w:color w:val="auto"/>
          <w:sz w:val="21"/>
          <w:szCs w:val="21"/>
          <w:highlight w:val="none"/>
        </w:rPr>
        <w:t>技术资料和保密义务</w:t>
      </w:r>
    </w:p>
    <w:p>
      <w:pPr>
        <w:pStyle w:val="32"/>
        <w:numPr>
          <w:ilvl w:val="2"/>
          <w:numId w:val="22"/>
        </w:numPr>
        <w:tabs>
          <w:tab w:val="left" w:pos="1327"/>
        </w:tabs>
        <w:spacing w:before="161" w:line="360" w:lineRule="auto"/>
        <w:ind w:right="355" w:firstLine="434"/>
        <w:jc w:val="both"/>
        <w:rPr>
          <w:color w:val="auto"/>
          <w:sz w:val="21"/>
          <w:szCs w:val="21"/>
          <w:highlight w:val="none"/>
        </w:rPr>
      </w:pPr>
      <w:r>
        <w:rPr>
          <w:color w:val="auto"/>
          <w:sz w:val="21"/>
          <w:szCs w:val="21"/>
          <w:highlight w:val="none"/>
        </w:rPr>
        <w:t>乙方有权依据合同约定和项目需要，向甲方了解有关情况，调阅有关资料等，甲方应予积极配合；</w:t>
      </w:r>
    </w:p>
    <w:p>
      <w:pPr>
        <w:pStyle w:val="32"/>
        <w:numPr>
          <w:ilvl w:val="2"/>
          <w:numId w:val="22"/>
        </w:numPr>
        <w:tabs>
          <w:tab w:val="left" w:pos="1327"/>
        </w:tabs>
        <w:spacing w:before="161" w:line="360" w:lineRule="auto"/>
        <w:ind w:right="355" w:firstLine="434"/>
        <w:jc w:val="both"/>
        <w:rPr>
          <w:color w:val="auto"/>
          <w:sz w:val="21"/>
          <w:szCs w:val="21"/>
          <w:highlight w:val="none"/>
        </w:rPr>
      </w:pPr>
      <w:r>
        <w:rPr>
          <w:color w:val="auto"/>
          <w:sz w:val="21"/>
          <w:szCs w:val="21"/>
          <w:highlight w:val="none"/>
        </w:rPr>
        <w:t>乙方有义务妥善保管和保护由甲方提供的前款信息和资料等；</w:t>
      </w:r>
    </w:p>
    <w:p>
      <w:pPr>
        <w:pStyle w:val="32"/>
        <w:numPr>
          <w:ilvl w:val="2"/>
          <w:numId w:val="22"/>
        </w:numPr>
        <w:tabs>
          <w:tab w:val="left" w:pos="1327"/>
        </w:tabs>
        <w:spacing w:before="161" w:line="360" w:lineRule="auto"/>
        <w:ind w:right="355" w:firstLine="434"/>
        <w:jc w:val="both"/>
        <w:rPr>
          <w:color w:val="auto"/>
          <w:sz w:val="21"/>
          <w:szCs w:val="21"/>
          <w:highlight w:val="none"/>
        </w:rPr>
      </w:pPr>
      <w:r>
        <w:rPr>
          <w:color w:val="auto"/>
          <w:sz w:val="21"/>
          <w:szCs w:val="21"/>
          <w:highlight w:val="none"/>
        </w:rPr>
        <w:t>除非依照法律规定或者对方当事人的书</w:t>
      </w:r>
      <w:r>
        <w:rPr>
          <w:color w:val="auto"/>
          <w:spacing w:val="-1"/>
          <w:sz w:val="21"/>
          <w:szCs w:val="21"/>
          <w:highlight w:val="none"/>
        </w:rPr>
        <w:t>面同意，任何一方均应保证不</w:t>
      </w:r>
      <w:r>
        <w:rPr>
          <w:color w:val="auto"/>
          <w:sz w:val="21"/>
          <w:szCs w:val="21"/>
          <w:highlight w:val="none"/>
        </w:rPr>
        <w:t>向任何第三方提供或披露有关合同的或者履行合同过程中知悉的对方当事人任</w:t>
      </w:r>
      <w:r>
        <w:rPr>
          <w:color w:val="auto"/>
          <w:spacing w:val="-7"/>
          <w:sz w:val="21"/>
          <w:szCs w:val="21"/>
          <w:highlight w:val="none"/>
        </w:rPr>
        <w:t>何未公开的信息和资料，包括但不限于技术情报、技术资料、商业秘密和商业信</w:t>
      </w:r>
      <w:r>
        <w:rPr>
          <w:color w:val="auto"/>
          <w:spacing w:val="-12"/>
          <w:sz w:val="21"/>
          <w:szCs w:val="21"/>
          <w:highlight w:val="none"/>
        </w:rPr>
        <w:t>息等，并采取一切合理和必要措施和方式防止任何第三方接触到对方当事人的上</w:t>
      </w:r>
      <w:r>
        <w:rPr>
          <w:color w:val="auto"/>
          <w:sz w:val="21"/>
          <w:szCs w:val="21"/>
          <w:highlight w:val="none"/>
        </w:rPr>
        <w:t>述保密信息和资料。</w:t>
      </w:r>
    </w:p>
    <w:p>
      <w:pPr>
        <w:pStyle w:val="33"/>
        <w:numPr>
          <w:ilvl w:val="1"/>
          <w:numId w:val="22"/>
        </w:numPr>
        <w:tabs>
          <w:tab w:val="left" w:pos="1142"/>
        </w:tabs>
        <w:spacing w:before="3" w:line="360" w:lineRule="auto"/>
        <w:jc w:val="both"/>
        <w:rPr>
          <w:color w:val="auto"/>
          <w:sz w:val="21"/>
          <w:szCs w:val="21"/>
          <w:highlight w:val="none"/>
        </w:rPr>
      </w:pPr>
      <w:r>
        <w:rPr>
          <w:color w:val="auto"/>
          <w:sz w:val="21"/>
          <w:szCs w:val="21"/>
          <w:highlight w:val="none"/>
        </w:rPr>
        <w:t>质量保证</w:t>
      </w:r>
    </w:p>
    <w:p>
      <w:pPr>
        <w:pStyle w:val="32"/>
        <w:numPr>
          <w:ilvl w:val="2"/>
          <w:numId w:val="22"/>
        </w:numPr>
        <w:tabs>
          <w:tab w:val="left" w:pos="1327"/>
        </w:tabs>
        <w:spacing w:before="161" w:line="360" w:lineRule="auto"/>
        <w:ind w:right="357" w:firstLine="434"/>
        <w:rPr>
          <w:color w:val="auto"/>
          <w:sz w:val="21"/>
          <w:szCs w:val="21"/>
          <w:highlight w:val="none"/>
        </w:rPr>
      </w:pPr>
      <w:r>
        <w:rPr>
          <w:color w:val="auto"/>
          <w:spacing w:val="-1"/>
          <w:sz w:val="21"/>
          <w:szCs w:val="21"/>
          <w:highlight w:val="none"/>
        </w:rPr>
        <w:t>乙方应建立和完善履行合同的内部质量保证体系，并提供相关内部规</w:t>
      </w:r>
      <w:r>
        <w:rPr>
          <w:color w:val="auto"/>
          <w:sz w:val="21"/>
          <w:szCs w:val="21"/>
          <w:highlight w:val="none"/>
        </w:rPr>
        <w:t>章制度给甲方，以便甲方进行监督检查；</w:t>
      </w:r>
    </w:p>
    <w:p>
      <w:pPr>
        <w:pStyle w:val="32"/>
        <w:numPr>
          <w:ilvl w:val="2"/>
          <w:numId w:val="22"/>
        </w:numPr>
        <w:tabs>
          <w:tab w:val="left" w:pos="1327"/>
        </w:tabs>
        <w:spacing w:before="1" w:line="360" w:lineRule="auto"/>
        <w:ind w:right="357" w:firstLine="434"/>
        <w:rPr>
          <w:color w:val="auto"/>
          <w:sz w:val="21"/>
          <w:szCs w:val="21"/>
          <w:highlight w:val="none"/>
        </w:rPr>
      </w:pPr>
      <w:r>
        <w:rPr>
          <w:color w:val="auto"/>
          <w:spacing w:val="-1"/>
          <w:sz w:val="21"/>
          <w:szCs w:val="21"/>
          <w:highlight w:val="none"/>
        </w:rPr>
        <w:t>乙方应保证履行合同的人员数量和素质、软件和硬件设备的配置、场</w:t>
      </w:r>
      <w:r>
        <w:rPr>
          <w:color w:val="auto"/>
          <w:sz w:val="21"/>
          <w:szCs w:val="21"/>
          <w:highlight w:val="none"/>
        </w:rPr>
        <w:t>地、环境和设施等满足全面履行合同的要求，并应接受甲方的监督检查。</w:t>
      </w:r>
    </w:p>
    <w:p>
      <w:pPr>
        <w:pStyle w:val="33"/>
        <w:numPr>
          <w:ilvl w:val="1"/>
          <w:numId w:val="22"/>
        </w:numPr>
        <w:tabs>
          <w:tab w:val="left" w:pos="1142"/>
        </w:tabs>
        <w:spacing w:before="2" w:line="360" w:lineRule="auto"/>
        <w:rPr>
          <w:color w:val="auto"/>
          <w:sz w:val="21"/>
          <w:szCs w:val="21"/>
          <w:highlight w:val="none"/>
        </w:rPr>
      </w:pPr>
      <w:r>
        <w:rPr>
          <w:color w:val="auto"/>
          <w:sz w:val="21"/>
          <w:szCs w:val="21"/>
          <w:highlight w:val="none"/>
        </w:rPr>
        <w:t>货物的风险负担</w:t>
      </w:r>
    </w:p>
    <w:p>
      <w:pPr>
        <w:pStyle w:val="9"/>
        <w:spacing w:before="132" w:line="360" w:lineRule="auto"/>
        <w:ind w:right="296" w:firstLine="434"/>
        <w:rPr>
          <w:color w:val="auto"/>
          <w:sz w:val="21"/>
          <w:szCs w:val="21"/>
          <w:highlight w:val="none"/>
        </w:rPr>
      </w:pPr>
      <w:r>
        <w:rPr>
          <w:color w:val="auto"/>
          <w:sz w:val="21"/>
          <w:szCs w:val="21"/>
          <w:highlight w:val="none"/>
        </w:rPr>
        <w:t>货物或者在途货物或者交付给第一承运人后的货物毁损、灭失的风险负担详见</w:t>
      </w:r>
      <w:r>
        <w:rPr>
          <w:b/>
          <w:i/>
          <w:color w:val="auto"/>
          <w:sz w:val="21"/>
          <w:szCs w:val="21"/>
          <w:highlight w:val="none"/>
          <w:u w:val="single"/>
        </w:rPr>
        <w:t>合同专用条款</w:t>
      </w:r>
      <w:r>
        <w:rPr>
          <w:color w:val="auto"/>
          <w:sz w:val="21"/>
          <w:szCs w:val="21"/>
          <w:highlight w:val="none"/>
        </w:rPr>
        <w:t>。</w:t>
      </w:r>
    </w:p>
    <w:p>
      <w:pPr>
        <w:pStyle w:val="33"/>
        <w:numPr>
          <w:ilvl w:val="1"/>
          <w:numId w:val="22"/>
        </w:numPr>
        <w:tabs>
          <w:tab w:val="left" w:pos="1262"/>
        </w:tabs>
        <w:spacing w:before="0" w:line="360" w:lineRule="auto"/>
        <w:ind w:left="1262" w:hanging="605"/>
        <w:rPr>
          <w:color w:val="auto"/>
          <w:sz w:val="21"/>
          <w:szCs w:val="21"/>
          <w:highlight w:val="none"/>
        </w:rPr>
      </w:pPr>
      <w:r>
        <w:rPr>
          <w:color w:val="auto"/>
          <w:sz w:val="21"/>
          <w:szCs w:val="21"/>
          <w:highlight w:val="none"/>
        </w:rPr>
        <w:t>延迟交货</w:t>
      </w:r>
    </w:p>
    <w:p>
      <w:pPr>
        <w:pStyle w:val="9"/>
        <w:spacing w:before="161" w:line="360" w:lineRule="auto"/>
        <w:ind w:right="239" w:firstLine="434"/>
        <w:rPr>
          <w:color w:val="auto"/>
          <w:sz w:val="21"/>
          <w:szCs w:val="21"/>
          <w:highlight w:val="none"/>
        </w:rPr>
      </w:pPr>
      <w:r>
        <w:rPr>
          <w:color w:val="auto"/>
          <w:spacing w:val="-4"/>
          <w:sz w:val="21"/>
          <w:szCs w:val="21"/>
          <w:highlight w:val="none"/>
        </w:rPr>
        <w:t>在合同履行过程中，如果乙方遇到不能按时交付货物的情况，应及时以书面</w:t>
      </w:r>
      <w:r>
        <w:rPr>
          <w:color w:val="auto"/>
          <w:spacing w:val="-16"/>
          <w:sz w:val="21"/>
          <w:szCs w:val="21"/>
          <w:highlight w:val="none"/>
        </w:rPr>
        <w:t xml:space="preserve">形式将不能按时交付货物的理由、预期延误时间通知甲方；甲方收到乙方通知后， </w:t>
      </w:r>
      <w:r>
        <w:rPr>
          <w:color w:val="auto"/>
          <w:sz w:val="21"/>
          <w:szCs w:val="21"/>
          <w:highlight w:val="none"/>
        </w:rPr>
        <w:t>认为其理由正当的，可以书面形式酌情同意乙方可以延长交货的具体时间。</w:t>
      </w:r>
    </w:p>
    <w:p>
      <w:pPr>
        <w:pStyle w:val="33"/>
        <w:numPr>
          <w:ilvl w:val="1"/>
          <w:numId w:val="22"/>
        </w:numPr>
        <w:tabs>
          <w:tab w:val="left" w:pos="1262"/>
        </w:tabs>
        <w:spacing w:before="2" w:line="360" w:lineRule="auto"/>
        <w:ind w:left="1262" w:hanging="605"/>
        <w:rPr>
          <w:color w:val="auto"/>
          <w:sz w:val="21"/>
          <w:szCs w:val="21"/>
          <w:highlight w:val="none"/>
        </w:rPr>
      </w:pPr>
      <w:r>
        <w:rPr>
          <w:color w:val="auto"/>
          <w:sz w:val="21"/>
          <w:szCs w:val="21"/>
          <w:highlight w:val="none"/>
        </w:rPr>
        <w:t>合同变更</w:t>
      </w:r>
    </w:p>
    <w:p>
      <w:pPr>
        <w:pStyle w:val="32"/>
        <w:numPr>
          <w:ilvl w:val="2"/>
          <w:numId w:val="22"/>
        </w:numPr>
        <w:tabs>
          <w:tab w:val="left" w:pos="1435"/>
        </w:tabs>
        <w:spacing w:before="161" w:line="360" w:lineRule="auto"/>
        <w:ind w:right="361" w:firstLine="434"/>
        <w:rPr>
          <w:color w:val="auto"/>
          <w:sz w:val="21"/>
          <w:szCs w:val="21"/>
          <w:highlight w:val="none"/>
        </w:rPr>
      </w:pPr>
      <w:r>
        <w:rPr>
          <w:color w:val="auto"/>
          <w:spacing w:val="-9"/>
          <w:sz w:val="21"/>
          <w:szCs w:val="21"/>
          <w:highlight w:val="none"/>
        </w:rPr>
        <w:t>双方当事人协商一致，可以签订书面补充合同的形式变更合同，但不</w:t>
      </w:r>
      <w:r>
        <w:rPr>
          <w:color w:val="auto"/>
          <w:sz w:val="21"/>
          <w:szCs w:val="21"/>
          <w:highlight w:val="none"/>
        </w:rPr>
        <w:t>得违背采购文件确定的事项；</w:t>
      </w:r>
    </w:p>
    <w:p>
      <w:pPr>
        <w:pStyle w:val="32"/>
        <w:numPr>
          <w:ilvl w:val="2"/>
          <w:numId w:val="22"/>
        </w:numPr>
        <w:tabs>
          <w:tab w:val="left" w:pos="1435"/>
        </w:tabs>
        <w:spacing w:before="1" w:line="360" w:lineRule="auto"/>
        <w:ind w:right="244" w:firstLine="434"/>
        <w:rPr>
          <w:color w:val="auto"/>
          <w:sz w:val="21"/>
          <w:szCs w:val="21"/>
          <w:highlight w:val="none"/>
        </w:rPr>
      </w:pPr>
      <w:r>
        <w:rPr>
          <w:color w:val="auto"/>
          <w:spacing w:val="-5"/>
          <w:sz w:val="21"/>
          <w:szCs w:val="21"/>
          <w:highlight w:val="none"/>
        </w:rPr>
        <w:t>合同继续履行将损害国家利益和社会公共利益的，双方当事人应当以</w:t>
      </w:r>
      <w:r>
        <w:rPr>
          <w:color w:val="auto"/>
          <w:spacing w:val="-6"/>
          <w:sz w:val="21"/>
          <w:szCs w:val="21"/>
          <w:highlight w:val="none"/>
        </w:rPr>
        <w:t xml:space="preserve">书面形式变更合同。有过错的一方应当承担赔偿责任，双方当事人都有过错的， </w:t>
      </w:r>
      <w:r>
        <w:rPr>
          <w:color w:val="auto"/>
          <w:sz w:val="21"/>
          <w:szCs w:val="21"/>
          <w:highlight w:val="none"/>
        </w:rPr>
        <w:t>各自承担相应的责任。</w:t>
      </w:r>
    </w:p>
    <w:p>
      <w:pPr>
        <w:pStyle w:val="33"/>
        <w:numPr>
          <w:ilvl w:val="1"/>
          <w:numId w:val="22"/>
        </w:numPr>
        <w:tabs>
          <w:tab w:val="left" w:pos="1262"/>
        </w:tabs>
        <w:spacing w:before="2" w:line="360" w:lineRule="auto"/>
        <w:ind w:left="1262" w:hanging="605"/>
        <w:rPr>
          <w:color w:val="auto"/>
          <w:sz w:val="21"/>
          <w:szCs w:val="21"/>
          <w:highlight w:val="none"/>
        </w:rPr>
      </w:pPr>
      <w:r>
        <w:rPr>
          <w:color w:val="auto"/>
          <w:sz w:val="21"/>
          <w:szCs w:val="21"/>
          <w:highlight w:val="none"/>
        </w:rPr>
        <w:t>合同转让和分包</w:t>
      </w:r>
    </w:p>
    <w:p>
      <w:pPr>
        <w:pStyle w:val="9"/>
        <w:spacing w:before="160" w:line="360" w:lineRule="auto"/>
        <w:ind w:right="356" w:firstLine="434"/>
        <w:jc w:val="both"/>
        <w:rPr>
          <w:color w:val="auto"/>
          <w:sz w:val="21"/>
          <w:szCs w:val="21"/>
          <w:highlight w:val="none"/>
        </w:rPr>
      </w:pPr>
      <w:r>
        <w:rPr>
          <w:color w:val="auto"/>
          <w:spacing w:val="-5"/>
          <w:sz w:val="21"/>
          <w:szCs w:val="21"/>
          <w:highlight w:val="none"/>
        </w:rPr>
        <w:t>合同的权利义务依法不得转让，但经甲方同意，乙方可以依法采取分包方式</w:t>
      </w:r>
      <w:r>
        <w:rPr>
          <w:color w:val="auto"/>
          <w:spacing w:val="-11"/>
          <w:sz w:val="21"/>
          <w:szCs w:val="21"/>
          <w:highlight w:val="none"/>
        </w:rPr>
        <w:t>履行合同，即：依法可以将合同项下的部分非主体、非关键性工作分包给他人完</w:t>
      </w:r>
      <w:r>
        <w:rPr>
          <w:color w:val="auto"/>
          <w:spacing w:val="-10"/>
          <w:sz w:val="21"/>
          <w:szCs w:val="21"/>
          <w:highlight w:val="none"/>
        </w:rPr>
        <w:t>成，接受分包的人应当具备相应的资格条件，并不得再次分包，且乙方应就分包</w:t>
      </w:r>
      <w:r>
        <w:rPr>
          <w:color w:val="auto"/>
          <w:sz w:val="21"/>
          <w:szCs w:val="21"/>
          <w:highlight w:val="none"/>
        </w:rPr>
        <w:t>项目向甲方负责，并与分包供应商就分包项目向甲方承担连带责任。</w:t>
      </w:r>
    </w:p>
    <w:p>
      <w:pPr>
        <w:pStyle w:val="33"/>
        <w:numPr>
          <w:ilvl w:val="1"/>
          <w:numId w:val="22"/>
        </w:numPr>
        <w:tabs>
          <w:tab w:val="left" w:pos="1262"/>
        </w:tabs>
        <w:spacing w:before="3" w:line="360" w:lineRule="auto"/>
        <w:ind w:left="1262" w:hanging="605"/>
        <w:jc w:val="both"/>
        <w:rPr>
          <w:color w:val="auto"/>
          <w:sz w:val="21"/>
          <w:szCs w:val="21"/>
          <w:highlight w:val="none"/>
        </w:rPr>
      </w:pPr>
      <w:r>
        <w:rPr>
          <w:color w:val="auto"/>
          <w:sz w:val="21"/>
          <w:szCs w:val="21"/>
          <w:highlight w:val="none"/>
        </w:rPr>
        <w:t>不可抗力</w:t>
      </w:r>
    </w:p>
    <w:p>
      <w:pPr>
        <w:pStyle w:val="32"/>
        <w:numPr>
          <w:ilvl w:val="2"/>
          <w:numId w:val="22"/>
        </w:numPr>
        <w:tabs>
          <w:tab w:val="left" w:pos="1435"/>
        </w:tabs>
        <w:spacing w:before="161" w:line="360" w:lineRule="auto"/>
        <w:ind w:right="361" w:firstLine="434"/>
        <w:jc w:val="both"/>
        <w:rPr>
          <w:color w:val="auto"/>
          <w:spacing w:val="-7"/>
          <w:sz w:val="21"/>
          <w:szCs w:val="21"/>
          <w:highlight w:val="none"/>
        </w:rPr>
      </w:pPr>
      <w:r>
        <w:rPr>
          <w:color w:val="auto"/>
          <w:spacing w:val="-7"/>
          <w:sz w:val="21"/>
          <w:szCs w:val="21"/>
          <w:highlight w:val="none"/>
        </w:rPr>
        <w:t>如果任何一方遭遇法律规定的不可抗力，致使合同履行受阻时，履行</w:t>
      </w:r>
      <w:r>
        <w:rPr>
          <w:color w:val="auto"/>
          <w:sz w:val="21"/>
          <w:szCs w:val="21"/>
          <w:highlight w:val="none"/>
        </w:rPr>
        <w:t>合同的期限应</w:t>
      </w:r>
      <w:r>
        <w:rPr>
          <w:color w:val="auto"/>
          <w:spacing w:val="-7"/>
          <w:sz w:val="21"/>
          <w:szCs w:val="21"/>
          <w:highlight w:val="none"/>
        </w:rPr>
        <w:t>予延长，延长的期限应相当于不可抗力所影响的时间；</w:t>
      </w:r>
    </w:p>
    <w:p>
      <w:pPr>
        <w:pStyle w:val="32"/>
        <w:numPr>
          <w:ilvl w:val="2"/>
          <w:numId w:val="22"/>
        </w:numPr>
        <w:tabs>
          <w:tab w:val="left" w:pos="1435"/>
        </w:tabs>
        <w:spacing w:before="161" w:line="360" w:lineRule="auto"/>
        <w:ind w:right="361" w:firstLine="434"/>
        <w:jc w:val="both"/>
        <w:rPr>
          <w:color w:val="auto"/>
          <w:spacing w:val="-7"/>
          <w:sz w:val="21"/>
          <w:szCs w:val="21"/>
          <w:highlight w:val="none"/>
        </w:rPr>
      </w:pPr>
      <w:r>
        <w:rPr>
          <w:color w:val="auto"/>
          <w:spacing w:val="-7"/>
          <w:sz w:val="21"/>
          <w:szCs w:val="21"/>
          <w:highlight w:val="none"/>
        </w:rPr>
        <w:t>因不可抗力致使不能实现合同目的的，当事人可以解除合同；</w:t>
      </w:r>
    </w:p>
    <w:p>
      <w:pPr>
        <w:pStyle w:val="32"/>
        <w:numPr>
          <w:ilvl w:val="2"/>
          <w:numId w:val="22"/>
        </w:numPr>
        <w:tabs>
          <w:tab w:val="left" w:pos="1435"/>
        </w:tabs>
        <w:spacing w:before="161" w:line="360" w:lineRule="auto"/>
        <w:ind w:right="361" w:firstLine="434"/>
        <w:jc w:val="both"/>
        <w:rPr>
          <w:color w:val="auto"/>
          <w:spacing w:val="-7"/>
          <w:sz w:val="21"/>
          <w:szCs w:val="21"/>
          <w:highlight w:val="none"/>
        </w:rPr>
      </w:pPr>
      <w:r>
        <w:rPr>
          <w:color w:val="auto"/>
          <w:spacing w:val="-7"/>
          <w:sz w:val="21"/>
          <w:szCs w:val="21"/>
          <w:highlight w:val="none"/>
        </w:rPr>
        <w:t>因不可抗力致使合同有变更必要的，双方当事人应在合同专用条款约 定时间内以书面形式变更合同；</w:t>
      </w:r>
    </w:p>
    <w:p>
      <w:pPr>
        <w:pStyle w:val="32"/>
        <w:numPr>
          <w:ilvl w:val="2"/>
          <w:numId w:val="22"/>
        </w:numPr>
        <w:tabs>
          <w:tab w:val="left" w:pos="1435"/>
        </w:tabs>
        <w:spacing w:before="161" w:line="360" w:lineRule="auto"/>
        <w:ind w:right="361" w:firstLine="434"/>
        <w:jc w:val="both"/>
        <w:rPr>
          <w:color w:val="auto"/>
          <w:spacing w:val="-7"/>
          <w:sz w:val="21"/>
          <w:szCs w:val="21"/>
          <w:highlight w:val="none"/>
        </w:rPr>
      </w:pPr>
      <w:r>
        <w:rPr>
          <w:color w:val="auto"/>
          <w:spacing w:val="-7"/>
          <w:sz w:val="21"/>
          <w:szCs w:val="21"/>
          <w:highlight w:val="none"/>
        </w:rPr>
        <w:t>受不可抗力影响的一方在不可抗力发生后，应在合同专用条款约定时 间内以书面形式通知对方当事人，并在合同专用条款约定时间内，将有关部门出  具的证明文件送达对方当事人。</w:t>
      </w:r>
    </w:p>
    <w:p>
      <w:pPr>
        <w:pStyle w:val="33"/>
        <w:numPr>
          <w:ilvl w:val="1"/>
          <w:numId w:val="22"/>
        </w:numPr>
        <w:tabs>
          <w:tab w:val="left" w:pos="1262"/>
        </w:tabs>
        <w:spacing w:before="11" w:line="360" w:lineRule="auto"/>
        <w:ind w:left="1262" w:hanging="605"/>
        <w:jc w:val="both"/>
        <w:rPr>
          <w:color w:val="auto"/>
          <w:sz w:val="21"/>
          <w:szCs w:val="21"/>
          <w:highlight w:val="none"/>
        </w:rPr>
      </w:pPr>
      <w:r>
        <w:rPr>
          <w:color w:val="auto"/>
          <w:sz w:val="21"/>
          <w:szCs w:val="21"/>
          <w:highlight w:val="none"/>
        </w:rPr>
        <w:t>税费</w:t>
      </w:r>
    </w:p>
    <w:p>
      <w:pPr>
        <w:pStyle w:val="9"/>
        <w:spacing w:before="161" w:line="360" w:lineRule="auto"/>
        <w:ind w:left="654"/>
        <w:rPr>
          <w:color w:val="auto"/>
          <w:sz w:val="21"/>
          <w:szCs w:val="21"/>
          <w:highlight w:val="none"/>
        </w:rPr>
      </w:pPr>
      <w:r>
        <w:rPr>
          <w:color w:val="auto"/>
          <w:sz w:val="21"/>
          <w:szCs w:val="21"/>
          <w:highlight w:val="none"/>
        </w:rPr>
        <w:t>与合同有关的一切税费，均按照中华人民共和国法律的相关规定缴纳。</w:t>
      </w:r>
    </w:p>
    <w:p>
      <w:pPr>
        <w:pStyle w:val="33"/>
        <w:numPr>
          <w:ilvl w:val="1"/>
          <w:numId w:val="22"/>
        </w:numPr>
        <w:tabs>
          <w:tab w:val="left" w:pos="1262"/>
        </w:tabs>
        <w:spacing w:before="161" w:line="360" w:lineRule="auto"/>
        <w:ind w:left="1262" w:hanging="605"/>
        <w:jc w:val="both"/>
        <w:rPr>
          <w:color w:val="auto"/>
          <w:sz w:val="21"/>
          <w:szCs w:val="21"/>
          <w:highlight w:val="none"/>
        </w:rPr>
      </w:pPr>
      <w:r>
        <w:rPr>
          <w:color w:val="auto"/>
          <w:sz w:val="21"/>
          <w:szCs w:val="21"/>
          <w:highlight w:val="none"/>
        </w:rPr>
        <w:t>乙方破产</w:t>
      </w:r>
    </w:p>
    <w:p>
      <w:pPr>
        <w:pStyle w:val="9"/>
        <w:spacing w:before="132" w:line="360" w:lineRule="auto"/>
        <w:ind w:right="358" w:firstLine="434"/>
        <w:jc w:val="both"/>
        <w:rPr>
          <w:color w:val="auto"/>
          <w:sz w:val="21"/>
          <w:szCs w:val="21"/>
          <w:highlight w:val="none"/>
        </w:rPr>
      </w:pPr>
      <w:r>
        <w:rPr>
          <w:color w:val="auto"/>
          <w:spacing w:val="-4"/>
          <w:sz w:val="21"/>
          <w:szCs w:val="21"/>
          <w:highlight w:val="none"/>
        </w:rPr>
        <w:t>如果乙方破产导致合同无法履行时，甲方可以书面形式通知乙方终止合同且</w:t>
      </w:r>
      <w:r>
        <w:rPr>
          <w:color w:val="auto"/>
          <w:spacing w:val="-9"/>
          <w:sz w:val="21"/>
          <w:szCs w:val="21"/>
          <w:highlight w:val="none"/>
        </w:rPr>
        <w:t>不给予乙方任何补偿和赔偿，但合同的终止不损害或不影响甲方已经采取或将要</w:t>
      </w:r>
      <w:r>
        <w:rPr>
          <w:color w:val="auto"/>
          <w:sz w:val="21"/>
          <w:szCs w:val="21"/>
          <w:highlight w:val="none"/>
        </w:rPr>
        <w:t>采取的任何要求乙方支付违约金、赔偿损失等的行动或补救措施的权利。</w:t>
      </w:r>
    </w:p>
    <w:p>
      <w:pPr>
        <w:pStyle w:val="33"/>
        <w:numPr>
          <w:ilvl w:val="1"/>
          <w:numId w:val="22"/>
        </w:numPr>
        <w:tabs>
          <w:tab w:val="left" w:pos="1262"/>
        </w:tabs>
        <w:spacing w:before="2" w:line="360" w:lineRule="auto"/>
        <w:ind w:left="1262" w:hanging="605"/>
        <w:jc w:val="both"/>
        <w:rPr>
          <w:color w:val="auto"/>
          <w:sz w:val="21"/>
          <w:szCs w:val="21"/>
          <w:highlight w:val="none"/>
        </w:rPr>
      </w:pPr>
      <w:r>
        <w:rPr>
          <w:color w:val="auto"/>
          <w:sz w:val="21"/>
          <w:szCs w:val="21"/>
          <w:highlight w:val="none"/>
        </w:rPr>
        <w:t>合同中止、终止</w:t>
      </w:r>
    </w:p>
    <w:p>
      <w:pPr>
        <w:pStyle w:val="32"/>
        <w:numPr>
          <w:ilvl w:val="2"/>
          <w:numId w:val="22"/>
        </w:numPr>
        <w:tabs>
          <w:tab w:val="left" w:pos="1435"/>
        </w:tabs>
        <w:spacing w:before="160" w:line="360" w:lineRule="auto"/>
        <w:ind w:left="827" w:leftChars="304" w:hanging="189" w:hangingChars="90"/>
        <w:jc w:val="both"/>
        <w:rPr>
          <w:color w:val="auto"/>
          <w:sz w:val="21"/>
          <w:szCs w:val="21"/>
          <w:highlight w:val="none"/>
        </w:rPr>
      </w:pPr>
      <w:r>
        <w:rPr>
          <w:color w:val="auto"/>
          <w:sz w:val="21"/>
          <w:szCs w:val="21"/>
          <w:highlight w:val="none"/>
        </w:rPr>
        <w:t>双方当事人不得擅自中止或者终止合同；</w:t>
      </w:r>
    </w:p>
    <w:p>
      <w:pPr>
        <w:pStyle w:val="32"/>
        <w:numPr>
          <w:ilvl w:val="2"/>
          <w:numId w:val="22"/>
        </w:numPr>
        <w:tabs>
          <w:tab w:val="left" w:pos="1435"/>
        </w:tabs>
        <w:spacing w:before="161" w:line="360" w:lineRule="auto"/>
        <w:ind w:right="357" w:firstLine="434"/>
        <w:jc w:val="both"/>
        <w:rPr>
          <w:color w:val="auto"/>
          <w:sz w:val="21"/>
          <w:szCs w:val="21"/>
          <w:highlight w:val="none"/>
        </w:rPr>
      </w:pPr>
      <w:r>
        <w:rPr>
          <w:color w:val="auto"/>
          <w:spacing w:val="-6"/>
          <w:sz w:val="21"/>
          <w:szCs w:val="21"/>
          <w:highlight w:val="none"/>
        </w:rPr>
        <w:t>合同继续履行将损害国家利益和社会公共利益的，双方当事人应当中</w:t>
      </w:r>
      <w:r>
        <w:rPr>
          <w:color w:val="auto"/>
          <w:spacing w:val="-8"/>
          <w:sz w:val="21"/>
          <w:szCs w:val="21"/>
          <w:highlight w:val="none"/>
        </w:rPr>
        <w:t>止或者终止合同。有过错的一方应当承担赔偿责任，双方当事人都有过错的，各</w:t>
      </w:r>
      <w:r>
        <w:rPr>
          <w:color w:val="auto"/>
          <w:sz w:val="21"/>
          <w:szCs w:val="21"/>
          <w:highlight w:val="none"/>
        </w:rPr>
        <w:t>自承担相应的责任。</w:t>
      </w:r>
    </w:p>
    <w:p>
      <w:pPr>
        <w:pStyle w:val="33"/>
        <w:numPr>
          <w:ilvl w:val="1"/>
          <w:numId w:val="22"/>
        </w:numPr>
        <w:tabs>
          <w:tab w:val="left" w:pos="1262"/>
        </w:tabs>
        <w:spacing w:before="2" w:line="360" w:lineRule="auto"/>
        <w:ind w:left="1262" w:hanging="605"/>
        <w:jc w:val="both"/>
        <w:rPr>
          <w:color w:val="auto"/>
          <w:sz w:val="21"/>
          <w:szCs w:val="21"/>
          <w:highlight w:val="none"/>
        </w:rPr>
      </w:pPr>
      <w:r>
        <w:rPr>
          <w:color w:val="auto"/>
          <w:sz w:val="21"/>
          <w:szCs w:val="21"/>
          <w:highlight w:val="none"/>
        </w:rPr>
        <w:t>检验和验收</w:t>
      </w:r>
    </w:p>
    <w:p>
      <w:pPr>
        <w:pStyle w:val="32"/>
        <w:numPr>
          <w:ilvl w:val="2"/>
          <w:numId w:val="22"/>
        </w:numPr>
        <w:tabs>
          <w:tab w:val="left" w:pos="1435"/>
        </w:tabs>
        <w:spacing w:line="360" w:lineRule="auto"/>
        <w:ind w:right="242" w:firstLine="434"/>
        <w:jc w:val="both"/>
        <w:rPr>
          <w:rFonts w:eastAsia="宋体"/>
          <w:color w:val="auto"/>
          <w:sz w:val="21"/>
          <w:szCs w:val="21"/>
          <w:highlight w:val="none"/>
        </w:rPr>
      </w:pPr>
      <w:r>
        <w:rPr>
          <w:rFonts w:eastAsia="宋体"/>
          <w:color w:val="auto"/>
          <w:sz w:val="21"/>
          <w:szCs w:val="21"/>
          <w:highlight w:val="none"/>
        </w:rPr>
        <w:t>货物交付前，乙方应对货物的质量、数量等方面进行详细、全面的检验，并向甲方出具证明货物符合合同约定的文件；货物交付时，乙方在</w:t>
      </w:r>
      <w:r>
        <w:rPr>
          <w:rFonts w:eastAsia="宋体"/>
          <w:b/>
          <w:bCs/>
          <w:i/>
          <w:iCs/>
          <w:color w:val="auto"/>
          <w:sz w:val="21"/>
          <w:szCs w:val="21"/>
          <w:highlight w:val="none"/>
          <w:u w:val="single"/>
        </w:rPr>
        <w:t>合同专用条款</w:t>
      </w:r>
      <w:r>
        <w:rPr>
          <w:rFonts w:eastAsia="宋体"/>
          <w:color w:val="auto"/>
          <w:sz w:val="21"/>
          <w:szCs w:val="21"/>
          <w:highlight w:val="none"/>
        </w:rPr>
        <w:t>约定时间内组织验收，并可依法邀请相关方参加，验收应出具验收书。</w:t>
      </w:r>
    </w:p>
    <w:p>
      <w:pPr>
        <w:pStyle w:val="32"/>
        <w:numPr>
          <w:ilvl w:val="2"/>
          <w:numId w:val="22"/>
        </w:numPr>
        <w:tabs>
          <w:tab w:val="left" w:pos="1435"/>
        </w:tabs>
        <w:spacing w:line="360" w:lineRule="auto"/>
        <w:ind w:right="242" w:firstLine="434"/>
        <w:jc w:val="both"/>
        <w:rPr>
          <w:color w:val="auto"/>
          <w:sz w:val="21"/>
          <w:szCs w:val="21"/>
          <w:highlight w:val="none"/>
        </w:rPr>
      </w:pPr>
      <w:r>
        <w:rPr>
          <w:color w:val="auto"/>
          <w:spacing w:val="-8"/>
          <w:sz w:val="21"/>
          <w:szCs w:val="21"/>
          <w:highlight w:val="none"/>
        </w:rPr>
        <w:t>合同期满或者履行完毕后，甲方有权组织</w:t>
      </w:r>
      <w:r>
        <w:rPr>
          <w:color w:val="auto"/>
          <w:sz w:val="21"/>
          <w:szCs w:val="21"/>
          <w:highlight w:val="none"/>
        </w:rPr>
        <w:t>（包括依法邀请国家认可的质量检测机构参加</w:t>
      </w:r>
      <w:r>
        <w:rPr>
          <w:color w:val="auto"/>
          <w:spacing w:val="-20"/>
          <w:sz w:val="21"/>
          <w:szCs w:val="21"/>
          <w:highlight w:val="none"/>
        </w:rPr>
        <w:t>）</w:t>
      </w:r>
      <w:r>
        <w:rPr>
          <w:color w:val="auto"/>
          <w:spacing w:val="-7"/>
          <w:sz w:val="21"/>
          <w:szCs w:val="21"/>
          <w:highlight w:val="none"/>
        </w:rPr>
        <w:t>对乙方履约的验收，即：按照合同约定的技术、服务、安全</w:t>
      </w:r>
      <w:r>
        <w:rPr>
          <w:color w:val="auto"/>
          <w:spacing w:val="-8"/>
          <w:sz w:val="21"/>
          <w:szCs w:val="21"/>
          <w:highlight w:val="none"/>
        </w:rPr>
        <w:t>标准，组织对每一项技术、服务、安全标准的履约情况的验收，并出具验收书。</w:t>
      </w:r>
    </w:p>
    <w:p>
      <w:pPr>
        <w:pStyle w:val="32"/>
        <w:numPr>
          <w:ilvl w:val="2"/>
          <w:numId w:val="22"/>
        </w:numPr>
        <w:tabs>
          <w:tab w:val="left" w:pos="1435"/>
        </w:tabs>
        <w:spacing w:line="360" w:lineRule="auto"/>
        <w:ind w:right="242" w:firstLine="434"/>
        <w:jc w:val="both"/>
        <w:rPr>
          <w:rFonts w:eastAsia="宋体"/>
          <w:color w:val="auto"/>
          <w:spacing w:val="-8"/>
          <w:sz w:val="21"/>
          <w:szCs w:val="21"/>
          <w:highlight w:val="none"/>
        </w:rPr>
      </w:pPr>
      <w:r>
        <w:rPr>
          <w:rFonts w:eastAsia="宋体"/>
          <w:color w:val="auto"/>
          <w:spacing w:val="-8"/>
          <w:sz w:val="21"/>
          <w:szCs w:val="21"/>
          <w:highlight w:val="none"/>
        </w:rPr>
        <w:t>检验和验收标准、程序等具体内容以及前述验收书的效力详见</w:t>
      </w:r>
      <w:r>
        <w:rPr>
          <w:rFonts w:eastAsia="宋体"/>
          <w:b/>
          <w:bCs/>
          <w:i/>
          <w:iCs/>
          <w:color w:val="auto"/>
          <w:spacing w:val="-8"/>
          <w:sz w:val="21"/>
          <w:szCs w:val="21"/>
          <w:highlight w:val="none"/>
          <w:u w:val="single"/>
        </w:rPr>
        <w:t>合同专用条款</w:t>
      </w:r>
      <w:r>
        <w:rPr>
          <w:rFonts w:eastAsia="宋体"/>
          <w:color w:val="auto"/>
          <w:spacing w:val="-8"/>
          <w:sz w:val="21"/>
          <w:szCs w:val="21"/>
          <w:highlight w:val="none"/>
        </w:rPr>
        <w:t>。</w:t>
      </w:r>
    </w:p>
    <w:p>
      <w:pPr>
        <w:pStyle w:val="33"/>
        <w:numPr>
          <w:ilvl w:val="1"/>
          <w:numId w:val="22"/>
        </w:numPr>
        <w:tabs>
          <w:tab w:val="left" w:pos="1262"/>
        </w:tabs>
        <w:spacing w:before="3" w:line="360" w:lineRule="auto"/>
        <w:ind w:left="1262" w:hanging="605"/>
        <w:jc w:val="both"/>
        <w:rPr>
          <w:color w:val="auto"/>
          <w:sz w:val="21"/>
          <w:szCs w:val="21"/>
          <w:highlight w:val="none"/>
        </w:rPr>
      </w:pPr>
      <w:r>
        <w:rPr>
          <w:color w:val="auto"/>
          <w:sz w:val="21"/>
          <w:szCs w:val="21"/>
          <w:highlight w:val="none"/>
        </w:rPr>
        <w:t>计量单位</w:t>
      </w:r>
    </w:p>
    <w:p>
      <w:pPr>
        <w:pStyle w:val="9"/>
        <w:spacing w:before="161" w:line="360" w:lineRule="auto"/>
        <w:ind w:left="654"/>
        <w:rPr>
          <w:color w:val="auto"/>
          <w:sz w:val="21"/>
          <w:szCs w:val="21"/>
          <w:highlight w:val="none"/>
        </w:rPr>
      </w:pPr>
      <w:r>
        <w:rPr>
          <w:color w:val="auto"/>
          <w:sz w:val="21"/>
          <w:szCs w:val="21"/>
          <w:highlight w:val="none"/>
        </w:rPr>
        <w:t>除技术规范中另有规定外,合同的计量单位均使用国家法定计量单位。</w:t>
      </w:r>
    </w:p>
    <w:p>
      <w:pPr>
        <w:pStyle w:val="33"/>
        <w:numPr>
          <w:ilvl w:val="1"/>
          <w:numId w:val="22"/>
        </w:numPr>
        <w:tabs>
          <w:tab w:val="left" w:pos="1262"/>
        </w:tabs>
        <w:spacing w:before="160" w:line="360" w:lineRule="auto"/>
        <w:ind w:left="1262" w:hanging="605"/>
        <w:jc w:val="both"/>
        <w:rPr>
          <w:color w:val="auto"/>
          <w:sz w:val="21"/>
          <w:szCs w:val="21"/>
          <w:highlight w:val="none"/>
        </w:rPr>
      </w:pPr>
      <w:r>
        <w:rPr>
          <w:color w:val="auto"/>
          <w:sz w:val="21"/>
          <w:szCs w:val="21"/>
          <w:highlight w:val="none"/>
        </w:rPr>
        <w:t>合同使用的文字和适用的法律</w:t>
      </w:r>
    </w:p>
    <w:p>
      <w:pPr>
        <w:pStyle w:val="32"/>
        <w:numPr>
          <w:ilvl w:val="2"/>
          <w:numId w:val="22"/>
        </w:numPr>
        <w:spacing w:before="161" w:line="360" w:lineRule="auto"/>
        <w:ind w:left="626" w:leftChars="298" w:firstLine="14" w:firstLineChars="0"/>
        <w:jc w:val="left"/>
        <w:rPr>
          <w:color w:val="auto"/>
          <w:sz w:val="21"/>
          <w:szCs w:val="21"/>
          <w:highlight w:val="none"/>
        </w:rPr>
      </w:pPr>
      <w:r>
        <w:rPr>
          <w:color w:val="auto"/>
          <w:sz w:val="21"/>
          <w:szCs w:val="21"/>
          <w:highlight w:val="none"/>
        </w:rPr>
        <w:t>合同使用汉语书就、变更和解释；</w:t>
      </w:r>
    </w:p>
    <w:p>
      <w:pPr>
        <w:pStyle w:val="32"/>
        <w:numPr>
          <w:ilvl w:val="2"/>
          <w:numId w:val="22"/>
        </w:numPr>
        <w:tabs>
          <w:tab w:val="left" w:pos="1435"/>
        </w:tabs>
        <w:spacing w:before="161" w:line="360" w:lineRule="auto"/>
        <w:ind w:left="168" w:leftChars="80" w:firstLine="470" w:firstLineChars="224"/>
        <w:jc w:val="left"/>
        <w:rPr>
          <w:color w:val="auto"/>
          <w:sz w:val="21"/>
          <w:szCs w:val="21"/>
          <w:highlight w:val="none"/>
        </w:rPr>
      </w:pPr>
      <w:r>
        <w:rPr>
          <w:color w:val="auto"/>
          <w:sz w:val="21"/>
          <w:szCs w:val="21"/>
          <w:highlight w:val="none"/>
        </w:rPr>
        <w:t>合同适用中华人民共和国法律。</w:t>
      </w:r>
    </w:p>
    <w:p>
      <w:pPr>
        <w:pStyle w:val="33"/>
        <w:numPr>
          <w:ilvl w:val="1"/>
          <w:numId w:val="22"/>
        </w:numPr>
        <w:tabs>
          <w:tab w:val="left" w:pos="1262"/>
        </w:tabs>
        <w:spacing w:before="160" w:line="360" w:lineRule="auto"/>
        <w:ind w:left="1262" w:hanging="605"/>
        <w:rPr>
          <w:color w:val="auto"/>
          <w:sz w:val="21"/>
          <w:szCs w:val="21"/>
          <w:highlight w:val="none"/>
        </w:rPr>
      </w:pPr>
      <w:r>
        <w:rPr>
          <w:color w:val="auto"/>
          <w:sz w:val="21"/>
          <w:szCs w:val="21"/>
          <w:highlight w:val="none"/>
        </w:rPr>
        <w:t>履约保证金</w:t>
      </w:r>
    </w:p>
    <w:p>
      <w:pPr>
        <w:pStyle w:val="32"/>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line="360" w:lineRule="auto"/>
        <w:ind w:right="327" w:rightChars="0" w:firstLine="630" w:firstLineChars="300"/>
        <w:jc w:val="both"/>
        <w:textAlignment w:val="auto"/>
        <w:rPr>
          <w:color w:val="auto"/>
          <w:sz w:val="21"/>
          <w:szCs w:val="21"/>
          <w:highlight w:val="none"/>
        </w:rPr>
      </w:pPr>
      <w:r>
        <w:rPr>
          <w:rFonts w:hint="eastAsia" w:eastAsia="宋体"/>
          <w:color w:val="auto"/>
          <w:sz w:val="21"/>
          <w:szCs w:val="21"/>
          <w:highlight w:val="none"/>
          <w:lang w:val="en-US" w:eastAsia="zh-CN"/>
        </w:rPr>
        <w:t>2.20.1 采购文件要求乙方提交履约保证金的，乙方应按合同</w:t>
      </w:r>
      <w:r>
        <w:rPr>
          <w:rFonts w:hint="eastAsia" w:eastAsia="宋体"/>
          <w:b/>
          <w:bCs/>
          <w:color w:val="auto"/>
          <w:sz w:val="21"/>
          <w:szCs w:val="21"/>
          <w:highlight w:val="none"/>
          <w:u w:val="single"/>
          <w:lang w:val="en-US" w:eastAsia="zh-CN"/>
        </w:rPr>
        <w:t>专用条款</w:t>
      </w:r>
      <w:r>
        <w:rPr>
          <w:rFonts w:hint="eastAsia" w:eastAsia="宋体"/>
          <w:color w:val="auto"/>
          <w:sz w:val="21"/>
          <w:szCs w:val="21"/>
          <w:highlight w:val="none"/>
          <w:lang w:val="en-US" w:eastAsia="zh-CN"/>
        </w:rPr>
        <w:t>约定的方式提交；</w:t>
      </w:r>
      <w:r>
        <w:rPr>
          <w:rFonts w:hint="eastAsia" w:ascii="宋体" w:hAnsi="宋体" w:eastAsia="宋体" w:cs="宋体"/>
          <w:color w:val="auto"/>
          <w:kern w:val="0"/>
          <w:sz w:val="21"/>
          <w:szCs w:val="21"/>
          <w:highlight w:val="none"/>
          <w:lang w:val="en-US" w:eastAsia="zh-CN" w:bidi="ar"/>
        </w:rPr>
        <w:t xml:space="preserve"> </w:t>
      </w:r>
    </w:p>
    <w:p>
      <w:pPr>
        <w:pStyle w:val="32"/>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3" w:line="360" w:lineRule="auto"/>
        <w:ind w:right="324" w:rightChars="0" w:firstLine="630" w:firstLineChars="300"/>
        <w:jc w:val="both"/>
        <w:textAlignment w:val="auto"/>
        <w:rPr>
          <w:rFonts w:eastAsia="宋体"/>
          <w:color w:val="auto"/>
          <w:sz w:val="21"/>
          <w:szCs w:val="21"/>
          <w:highlight w:val="none"/>
        </w:rPr>
      </w:pPr>
      <w:r>
        <w:rPr>
          <w:rFonts w:hint="eastAsia" w:eastAsia="宋体"/>
          <w:color w:val="auto"/>
          <w:sz w:val="21"/>
          <w:szCs w:val="21"/>
          <w:highlight w:val="none"/>
          <w:lang w:val="en-US" w:eastAsia="zh-CN"/>
        </w:rPr>
        <w:t>2.20.2 履约保证金在合同专用条款约定期间内不予退还或者应完全有效，前述约定期间届满或者甲方在验收合格后退还；</w:t>
      </w:r>
    </w:p>
    <w:p>
      <w:pPr>
        <w:pStyle w:val="32"/>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3" w:line="360" w:lineRule="auto"/>
        <w:ind w:right="324" w:rightChars="0" w:firstLine="630" w:firstLineChars="300"/>
        <w:jc w:val="both"/>
        <w:textAlignment w:val="auto"/>
        <w:rPr>
          <w:color w:val="auto"/>
          <w:sz w:val="21"/>
          <w:szCs w:val="21"/>
          <w:highlight w:val="none"/>
        </w:rPr>
      </w:pPr>
      <w:r>
        <w:rPr>
          <w:rFonts w:hint="eastAsia"/>
          <w:color w:val="auto"/>
          <w:sz w:val="21"/>
          <w:szCs w:val="21"/>
          <w:highlight w:val="none"/>
          <w:lang w:val="en-US" w:eastAsia="zh-CN"/>
        </w:rPr>
        <w:t xml:space="preserve">2.20.3 </w:t>
      </w:r>
      <w:r>
        <w:rPr>
          <w:color w:val="auto"/>
          <w:sz w:val="21"/>
          <w:szCs w:val="21"/>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33"/>
        <w:numPr>
          <w:ilvl w:val="1"/>
          <w:numId w:val="22"/>
        </w:numPr>
        <w:tabs>
          <w:tab w:val="left" w:pos="1262"/>
        </w:tabs>
        <w:spacing w:before="2" w:line="360" w:lineRule="auto"/>
        <w:ind w:left="1262" w:hanging="605"/>
        <w:jc w:val="both"/>
        <w:rPr>
          <w:color w:val="auto"/>
          <w:sz w:val="21"/>
          <w:szCs w:val="21"/>
          <w:highlight w:val="none"/>
        </w:rPr>
      </w:pPr>
      <w:r>
        <w:rPr>
          <w:color w:val="auto"/>
          <w:sz w:val="21"/>
          <w:szCs w:val="21"/>
          <w:highlight w:val="none"/>
        </w:rPr>
        <w:t>合同份数</w:t>
      </w:r>
    </w:p>
    <w:p>
      <w:pPr>
        <w:spacing w:before="150" w:line="360" w:lineRule="auto"/>
        <w:ind w:left="654"/>
        <w:rPr>
          <w:color w:val="auto"/>
          <w:sz w:val="21"/>
          <w:szCs w:val="21"/>
          <w:highlight w:val="none"/>
        </w:rPr>
      </w:pPr>
      <w:r>
        <w:rPr>
          <w:color w:val="auto"/>
          <w:sz w:val="21"/>
          <w:szCs w:val="21"/>
          <w:highlight w:val="none"/>
        </w:rPr>
        <w:t>合同份数按</w:t>
      </w:r>
      <w:r>
        <w:rPr>
          <w:b/>
          <w:i/>
          <w:color w:val="auto"/>
          <w:sz w:val="21"/>
          <w:szCs w:val="21"/>
          <w:highlight w:val="none"/>
          <w:u w:val="single"/>
        </w:rPr>
        <w:t>合同专用条款</w:t>
      </w:r>
      <w:r>
        <w:rPr>
          <w:color w:val="auto"/>
          <w:sz w:val="21"/>
          <w:szCs w:val="21"/>
          <w:highlight w:val="none"/>
        </w:rPr>
        <w:t>规定，每份均具有同等法律效力。</w:t>
      </w:r>
    </w:p>
    <w:p>
      <w:pPr>
        <w:spacing w:line="360" w:lineRule="auto"/>
        <w:rPr>
          <w:color w:val="auto"/>
          <w:sz w:val="21"/>
          <w:szCs w:val="21"/>
          <w:highlight w:val="none"/>
        </w:rPr>
        <w:sectPr>
          <w:pgSz w:w="11910" w:h="16840"/>
          <w:pgMar w:top="1380" w:right="1440" w:bottom="1500" w:left="1580" w:header="877" w:footer="1304" w:gutter="0"/>
          <w:cols w:space="720" w:num="1"/>
        </w:sectPr>
      </w:pPr>
    </w:p>
    <w:p>
      <w:pPr>
        <w:pStyle w:val="33"/>
        <w:spacing w:line="360" w:lineRule="auto"/>
        <w:ind w:left="3108"/>
        <w:rPr>
          <w:color w:val="auto"/>
          <w:sz w:val="21"/>
          <w:szCs w:val="21"/>
          <w:highlight w:val="none"/>
        </w:rPr>
      </w:pPr>
      <w:r>
        <w:rPr>
          <w:color w:val="auto"/>
          <w:sz w:val="21"/>
          <w:szCs w:val="21"/>
          <w:highlight w:val="none"/>
        </w:rPr>
        <w:t>第三部分 合同专用条款</w:t>
      </w:r>
    </w:p>
    <w:p>
      <w:pPr>
        <w:pStyle w:val="9"/>
        <w:spacing w:before="160" w:line="360" w:lineRule="auto"/>
        <w:ind w:right="238" w:firstLine="434"/>
        <w:rPr>
          <w:rFonts w:hint="eastAsia"/>
          <w:color w:val="auto"/>
          <w:spacing w:val="-7"/>
          <w:sz w:val="21"/>
          <w:szCs w:val="21"/>
          <w:highlight w:val="none"/>
        </w:rPr>
      </w:pPr>
      <w:r>
        <w:rPr>
          <w:color w:val="auto"/>
          <w:sz w:val="21"/>
          <w:szCs w:val="21"/>
          <w:highlight w:val="none"/>
        </w:rPr>
        <w:t xml:space="preserve">本部分是对前两部分的补充和修改，如果前两部分和本部分的约定不一致， </w:t>
      </w:r>
      <w:r>
        <w:rPr>
          <w:color w:val="auto"/>
          <w:spacing w:val="-7"/>
          <w:sz w:val="21"/>
          <w:szCs w:val="21"/>
          <w:highlight w:val="none"/>
        </w:rPr>
        <w:t>应以本部分的约定为准。本部分的条款号应与前两部分的条款号保持对应；与前两部分无对应关系的内容可另行编制条款号。</w:t>
      </w:r>
    </w:p>
    <w:p>
      <w:pPr>
        <w:pStyle w:val="9"/>
        <w:spacing w:before="160" w:line="360" w:lineRule="auto"/>
        <w:ind w:right="238" w:firstLine="434"/>
        <w:rPr>
          <w:color w:val="auto"/>
          <w:sz w:val="21"/>
          <w:szCs w:val="21"/>
          <w:highlight w:val="none"/>
        </w:rPr>
      </w:pP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794" w:type="dxa"/>
            <w:tcBorders>
              <w:left w:val="single" w:color="000000" w:sz="4" w:space="0"/>
            </w:tcBorders>
            <w:noWrap w:val="0"/>
            <w:vAlign w:val="center"/>
          </w:tcPr>
          <w:p>
            <w:pPr>
              <w:pStyle w:val="31"/>
              <w:spacing w:before="40"/>
              <w:ind w:left="35"/>
              <w:rPr>
                <w:b/>
                <w:color w:val="auto"/>
                <w:sz w:val="21"/>
                <w:szCs w:val="21"/>
                <w:highlight w:val="none"/>
                <w:lang w:eastAsia="en-US"/>
              </w:rPr>
            </w:pPr>
            <w:r>
              <w:rPr>
                <w:b/>
                <w:color w:val="auto"/>
                <w:sz w:val="21"/>
                <w:szCs w:val="21"/>
                <w:highlight w:val="none"/>
                <w:lang w:eastAsia="en-US"/>
              </w:rPr>
              <w:t>条款号</w:t>
            </w:r>
          </w:p>
        </w:tc>
        <w:tc>
          <w:tcPr>
            <w:tcW w:w="7571" w:type="dxa"/>
            <w:noWrap w:val="0"/>
            <w:vAlign w:val="center"/>
          </w:tcPr>
          <w:p>
            <w:pPr>
              <w:pStyle w:val="31"/>
              <w:spacing w:before="40"/>
              <w:ind w:left="3280" w:right="3271"/>
              <w:jc w:val="center"/>
              <w:rPr>
                <w:b/>
                <w:color w:val="auto"/>
                <w:sz w:val="21"/>
                <w:szCs w:val="21"/>
                <w:highlight w:val="none"/>
                <w:lang w:eastAsia="en-US"/>
              </w:rPr>
            </w:pPr>
            <w:r>
              <w:rPr>
                <w:b/>
                <w:color w:val="auto"/>
                <w:sz w:val="21"/>
                <w:szCs w:val="21"/>
                <w:highlight w:val="none"/>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794" w:type="dxa"/>
            <w:tcBorders>
              <w:left w:val="single" w:color="000000" w:sz="4" w:space="0"/>
            </w:tcBorders>
            <w:noWrap w:val="0"/>
            <w:vAlign w:val="center"/>
          </w:tcPr>
          <w:p>
            <w:pPr>
              <w:pStyle w:val="31"/>
              <w:rPr>
                <w:rFonts w:ascii="Times New Roman"/>
                <w:color w:val="auto"/>
                <w:highlight w:val="none"/>
                <w:lang w:eastAsia="en-US"/>
              </w:rPr>
            </w:pPr>
          </w:p>
        </w:tc>
        <w:tc>
          <w:tcPr>
            <w:tcW w:w="7571" w:type="dxa"/>
            <w:noWrap w:val="0"/>
            <w:vAlign w:val="center"/>
          </w:tcPr>
          <w:p>
            <w:pPr>
              <w:pStyle w:val="31"/>
              <w:rPr>
                <w:rFonts w:ascii="Times New Roman"/>
                <w:color w:val="auto"/>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794" w:type="dxa"/>
            <w:tcBorders>
              <w:left w:val="single" w:color="000000" w:sz="4" w:space="0"/>
            </w:tcBorders>
            <w:noWrap w:val="0"/>
            <w:vAlign w:val="center"/>
          </w:tcPr>
          <w:p>
            <w:pPr>
              <w:pStyle w:val="31"/>
              <w:rPr>
                <w:rFonts w:ascii="Times New Roman"/>
                <w:color w:val="auto"/>
                <w:highlight w:val="none"/>
                <w:lang w:eastAsia="en-US"/>
              </w:rPr>
            </w:pPr>
          </w:p>
        </w:tc>
        <w:tc>
          <w:tcPr>
            <w:tcW w:w="7571" w:type="dxa"/>
            <w:noWrap w:val="0"/>
            <w:vAlign w:val="center"/>
          </w:tcPr>
          <w:p>
            <w:pPr>
              <w:pStyle w:val="31"/>
              <w:rPr>
                <w:rFonts w:ascii="Times New Roman"/>
                <w:color w:val="auto"/>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794" w:type="dxa"/>
            <w:tcBorders>
              <w:left w:val="single" w:color="000000" w:sz="4" w:space="0"/>
            </w:tcBorders>
            <w:noWrap w:val="0"/>
            <w:vAlign w:val="center"/>
          </w:tcPr>
          <w:p>
            <w:pPr>
              <w:pStyle w:val="31"/>
              <w:rPr>
                <w:rFonts w:ascii="Times New Roman"/>
                <w:color w:val="auto"/>
                <w:highlight w:val="none"/>
                <w:lang w:eastAsia="en-US"/>
              </w:rPr>
            </w:pPr>
          </w:p>
        </w:tc>
        <w:tc>
          <w:tcPr>
            <w:tcW w:w="7571" w:type="dxa"/>
            <w:noWrap w:val="0"/>
            <w:vAlign w:val="center"/>
          </w:tcPr>
          <w:p>
            <w:pPr>
              <w:pStyle w:val="31"/>
              <w:rPr>
                <w:rFonts w:ascii="Times New Roman"/>
                <w:color w:val="auto"/>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794" w:type="dxa"/>
            <w:tcBorders>
              <w:left w:val="single" w:color="000000" w:sz="4" w:space="0"/>
            </w:tcBorders>
            <w:noWrap w:val="0"/>
            <w:vAlign w:val="center"/>
          </w:tcPr>
          <w:p>
            <w:pPr>
              <w:pStyle w:val="31"/>
              <w:rPr>
                <w:rFonts w:ascii="Times New Roman"/>
                <w:color w:val="auto"/>
                <w:highlight w:val="none"/>
                <w:lang w:eastAsia="en-US"/>
              </w:rPr>
            </w:pPr>
          </w:p>
        </w:tc>
        <w:tc>
          <w:tcPr>
            <w:tcW w:w="7571" w:type="dxa"/>
            <w:noWrap w:val="0"/>
            <w:vAlign w:val="center"/>
          </w:tcPr>
          <w:p>
            <w:pPr>
              <w:pStyle w:val="31"/>
              <w:rPr>
                <w:rFonts w:ascii="Times New Roman"/>
                <w:color w:val="auto"/>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794" w:type="dxa"/>
            <w:tcBorders>
              <w:left w:val="single" w:color="000000" w:sz="4" w:space="0"/>
            </w:tcBorders>
            <w:noWrap w:val="0"/>
            <w:vAlign w:val="center"/>
          </w:tcPr>
          <w:p>
            <w:pPr>
              <w:pStyle w:val="31"/>
              <w:rPr>
                <w:rFonts w:ascii="Times New Roman"/>
                <w:color w:val="auto"/>
                <w:highlight w:val="none"/>
                <w:lang w:eastAsia="en-US"/>
              </w:rPr>
            </w:pPr>
          </w:p>
        </w:tc>
        <w:tc>
          <w:tcPr>
            <w:tcW w:w="7571" w:type="dxa"/>
            <w:noWrap w:val="0"/>
            <w:vAlign w:val="center"/>
          </w:tcPr>
          <w:p>
            <w:pPr>
              <w:pStyle w:val="31"/>
              <w:rPr>
                <w:rFonts w:ascii="Times New Roman"/>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794" w:type="dxa"/>
            <w:tcBorders>
              <w:left w:val="single" w:color="000000" w:sz="4" w:space="0"/>
            </w:tcBorders>
            <w:noWrap w:val="0"/>
            <w:vAlign w:val="center"/>
          </w:tcPr>
          <w:p>
            <w:pPr>
              <w:pStyle w:val="31"/>
              <w:rPr>
                <w:rFonts w:ascii="Times New Roman"/>
                <w:color w:val="auto"/>
                <w:highlight w:val="none"/>
                <w:lang w:eastAsia="en-US"/>
              </w:rPr>
            </w:pPr>
          </w:p>
        </w:tc>
        <w:tc>
          <w:tcPr>
            <w:tcW w:w="7571" w:type="dxa"/>
            <w:noWrap w:val="0"/>
            <w:vAlign w:val="center"/>
          </w:tcPr>
          <w:p>
            <w:pPr>
              <w:pStyle w:val="31"/>
              <w:rPr>
                <w:rFonts w:ascii="Times New Roman"/>
                <w:color w:val="auto"/>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794" w:type="dxa"/>
            <w:tcBorders>
              <w:left w:val="single" w:color="000000" w:sz="4" w:space="0"/>
            </w:tcBorders>
            <w:noWrap w:val="0"/>
            <w:vAlign w:val="center"/>
          </w:tcPr>
          <w:p>
            <w:pPr>
              <w:pStyle w:val="31"/>
              <w:rPr>
                <w:rFonts w:ascii="Times New Roman"/>
                <w:color w:val="auto"/>
                <w:highlight w:val="none"/>
                <w:lang w:eastAsia="en-US"/>
              </w:rPr>
            </w:pPr>
          </w:p>
        </w:tc>
        <w:tc>
          <w:tcPr>
            <w:tcW w:w="7571" w:type="dxa"/>
            <w:noWrap w:val="0"/>
            <w:vAlign w:val="center"/>
          </w:tcPr>
          <w:p>
            <w:pPr>
              <w:pStyle w:val="31"/>
              <w:rPr>
                <w:rFonts w:ascii="Times New Roman"/>
                <w:color w:val="auto"/>
                <w:highlight w:val="none"/>
                <w:lang w:eastAsia="en-US"/>
              </w:rPr>
            </w:pPr>
          </w:p>
        </w:tc>
      </w:tr>
    </w:tbl>
    <w:p>
      <w:pPr>
        <w:pStyle w:val="9"/>
        <w:tabs>
          <w:tab w:val="left" w:pos="1546"/>
          <w:tab w:val="left" w:pos="2204"/>
          <w:tab w:val="left" w:pos="2862"/>
          <w:tab w:val="left" w:pos="4722"/>
          <w:tab w:val="left" w:pos="6038"/>
          <w:tab w:val="left" w:pos="6693"/>
          <w:tab w:val="left" w:pos="7350"/>
        </w:tabs>
        <w:spacing w:before="1" w:line="360" w:lineRule="auto"/>
        <w:ind w:left="231"/>
        <w:rPr>
          <w:color w:val="auto"/>
          <w:sz w:val="21"/>
          <w:szCs w:val="21"/>
          <w:highlight w:val="none"/>
        </w:rPr>
      </w:pPr>
    </w:p>
    <w:p>
      <w:pPr>
        <w:spacing w:line="360" w:lineRule="auto"/>
        <w:rPr>
          <w:color w:val="auto"/>
          <w:sz w:val="21"/>
          <w:szCs w:val="21"/>
          <w:highlight w:val="none"/>
        </w:rPr>
        <w:sectPr>
          <w:headerReference r:id="rId4" w:type="default"/>
          <w:footerReference r:id="rId5" w:type="default"/>
          <w:pgSz w:w="11910" w:h="16840"/>
          <w:pgMar w:top="1400" w:right="1140" w:bottom="1220" w:left="1300" w:header="877" w:footer="1033" w:gutter="0"/>
          <w:pgNumType w:fmt="decimal"/>
          <w:cols w:space="720" w:num="1"/>
        </w:sectPr>
      </w:pPr>
    </w:p>
    <w:p>
      <w:pPr>
        <w:pStyle w:val="4"/>
        <w:jc w:val="center"/>
        <w:rPr>
          <w:color w:val="auto"/>
          <w:highlight w:val="none"/>
        </w:rPr>
      </w:pPr>
      <w:r>
        <w:rPr>
          <w:color w:val="auto"/>
          <w:highlight w:val="none"/>
        </w:rPr>
        <w:t>第二部分 合同一般条款</w:t>
      </w:r>
    </w:p>
    <w:p>
      <w:pPr>
        <w:spacing w:line="360" w:lineRule="auto"/>
        <w:rPr>
          <w:color w:val="auto"/>
          <w:sz w:val="21"/>
          <w:szCs w:val="21"/>
          <w:highlight w:val="none"/>
        </w:rPr>
      </w:pPr>
    </w:p>
    <w:p>
      <w:pPr>
        <w:pStyle w:val="33"/>
        <w:numPr>
          <w:ilvl w:val="1"/>
          <w:numId w:val="23"/>
        </w:numPr>
        <w:tabs>
          <w:tab w:val="left" w:pos="1142"/>
        </w:tabs>
        <w:spacing w:before="160" w:line="360" w:lineRule="auto"/>
        <w:rPr>
          <w:sz w:val="21"/>
          <w:szCs w:val="21"/>
        </w:rPr>
      </w:pPr>
      <w:r>
        <w:rPr>
          <w:sz w:val="21"/>
          <w:szCs w:val="21"/>
        </w:rPr>
        <w:t>定义</w:t>
      </w:r>
    </w:p>
    <w:p>
      <w:pPr>
        <w:pStyle w:val="9"/>
        <w:spacing w:before="161" w:line="360" w:lineRule="auto"/>
        <w:ind w:left="654"/>
        <w:rPr>
          <w:sz w:val="21"/>
          <w:szCs w:val="21"/>
        </w:rPr>
      </w:pPr>
      <w:r>
        <w:rPr>
          <w:sz w:val="21"/>
          <w:szCs w:val="21"/>
        </w:rPr>
        <w:t>本合同中的下列词语应按以下内容进行解释：</w:t>
      </w:r>
    </w:p>
    <w:p>
      <w:pPr>
        <w:pStyle w:val="32"/>
        <w:numPr>
          <w:ilvl w:val="2"/>
          <w:numId w:val="23"/>
        </w:numPr>
        <w:tabs>
          <w:tab w:val="left" w:pos="1256"/>
        </w:tabs>
        <w:spacing w:before="160" w:line="360" w:lineRule="auto"/>
        <w:ind w:right="358" w:firstLine="434"/>
        <w:rPr>
          <w:sz w:val="21"/>
          <w:szCs w:val="21"/>
        </w:rPr>
      </w:pPr>
      <w:r>
        <w:rPr>
          <w:sz w:val="21"/>
          <w:szCs w:val="21"/>
        </w:rPr>
        <w:t>“合同”系指采购人和中标人签订的载明双方当事人所达成的协议， 并包括所有的附件、附录和构成合同的其他文件。</w:t>
      </w:r>
    </w:p>
    <w:p>
      <w:pPr>
        <w:pStyle w:val="32"/>
        <w:numPr>
          <w:ilvl w:val="2"/>
          <w:numId w:val="23"/>
        </w:numPr>
        <w:tabs>
          <w:tab w:val="left" w:pos="1256"/>
        </w:tabs>
        <w:spacing w:before="2" w:line="360" w:lineRule="auto"/>
        <w:ind w:right="356" w:firstLine="434"/>
        <w:rPr>
          <w:sz w:val="21"/>
          <w:szCs w:val="21"/>
        </w:rPr>
      </w:pPr>
      <w:r>
        <w:rPr>
          <w:sz w:val="21"/>
          <w:szCs w:val="21"/>
        </w:rPr>
        <w:t>“合同价”系指根据合同约定，中标人在完全履行合同义务后，采购人应支付给中标人的价格。</w:t>
      </w:r>
    </w:p>
    <w:p>
      <w:pPr>
        <w:pStyle w:val="32"/>
        <w:numPr>
          <w:ilvl w:val="2"/>
          <w:numId w:val="23"/>
        </w:numPr>
        <w:tabs>
          <w:tab w:val="left" w:pos="1256"/>
        </w:tabs>
        <w:spacing w:before="1" w:line="360" w:lineRule="auto"/>
        <w:ind w:right="356" w:firstLine="434"/>
        <w:jc w:val="both"/>
        <w:rPr>
          <w:sz w:val="21"/>
          <w:szCs w:val="21"/>
        </w:rPr>
      </w:pPr>
      <w:r>
        <w:rPr>
          <w:sz w:val="21"/>
          <w:szCs w:val="21"/>
        </w:rPr>
        <w:t>“货物”系指中标人根据合同约定应向采购人交付的一切各种形态和</w:t>
      </w:r>
      <w:r>
        <w:rPr>
          <w:spacing w:val="-10"/>
          <w:sz w:val="21"/>
          <w:szCs w:val="21"/>
        </w:rPr>
        <w:t>种类的物品，包括原材料、燃料、设备、机械、仪表、备件、计算机软件、产品</w:t>
      </w:r>
      <w:r>
        <w:rPr>
          <w:sz w:val="21"/>
          <w:szCs w:val="21"/>
        </w:rPr>
        <w:t>等，并包括工具、手册等其他相关资料。</w:t>
      </w:r>
    </w:p>
    <w:p>
      <w:pPr>
        <w:pStyle w:val="32"/>
        <w:numPr>
          <w:ilvl w:val="2"/>
          <w:numId w:val="23"/>
        </w:numPr>
        <w:tabs>
          <w:tab w:val="left" w:pos="1256"/>
        </w:tabs>
        <w:spacing w:before="2" w:line="360" w:lineRule="auto"/>
        <w:ind w:right="356" w:firstLine="434"/>
        <w:rPr>
          <w:sz w:val="21"/>
          <w:szCs w:val="21"/>
        </w:rPr>
      </w:pPr>
      <w:r>
        <w:rPr>
          <w:sz w:val="21"/>
          <w:szCs w:val="21"/>
        </w:rPr>
        <w:t>“甲方”系指与中标人签署合同的采购人；采购人委托采购代理机构代表其与乙方签订合同的，采购人的授权委托书作为合同附件。</w:t>
      </w:r>
    </w:p>
    <w:p>
      <w:pPr>
        <w:pStyle w:val="32"/>
        <w:numPr>
          <w:ilvl w:val="2"/>
          <w:numId w:val="23"/>
        </w:numPr>
        <w:tabs>
          <w:tab w:val="left" w:pos="1256"/>
        </w:tabs>
        <w:spacing w:before="1" w:line="360" w:lineRule="auto"/>
        <w:ind w:right="244" w:firstLine="434"/>
        <w:rPr>
          <w:sz w:val="21"/>
          <w:szCs w:val="21"/>
        </w:rPr>
      </w:pPr>
      <w:r>
        <w:rPr>
          <w:sz w:val="21"/>
          <w:szCs w:val="21"/>
        </w:rPr>
        <w:t>“乙方”系指根据合同约定交付货物的中标人；两个以上的自然人、</w:t>
      </w:r>
      <w:r>
        <w:rPr>
          <w:spacing w:val="-1"/>
          <w:sz w:val="21"/>
          <w:szCs w:val="21"/>
        </w:rPr>
        <w:t xml:space="preserve">法人或者其他组织组成一个联合体，以一个供应商的身份共同参加采购的， </w:t>
      </w:r>
      <w:r>
        <w:rPr>
          <w:spacing w:val="-4"/>
          <w:sz w:val="21"/>
          <w:szCs w:val="21"/>
        </w:rPr>
        <w:t>联合体各方均应为乙方或者与乙方相同地位的合同当事人，并就合同约定的事项对甲方承担连带责任。</w:t>
      </w:r>
    </w:p>
    <w:p>
      <w:pPr>
        <w:pStyle w:val="32"/>
        <w:numPr>
          <w:ilvl w:val="2"/>
          <w:numId w:val="23"/>
        </w:numPr>
        <w:tabs>
          <w:tab w:val="left" w:pos="1256"/>
        </w:tabs>
        <w:spacing w:before="3" w:line="360" w:lineRule="auto"/>
        <w:ind w:left="1255" w:leftChars="0" w:hanging="615" w:firstLineChars="0"/>
        <w:rPr>
          <w:sz w:val="21"/>
          <w:szCs w:val="21"/>
        </w:rPr>
      </w:pPr>
      <w:r>
        <w:rPr>
          <w:sz w:val="21"/>
          <w:szCs w:val="21"/>
        </w:rPr>
        <w:t>“现场”系指合同约定货物将要运至或者安装的地点。</w:t>
      </w:r>
    </w:p>
    <w:p>
      <w:pPr>
        <w:pStyle w:val="33"/>
        <w:numPr>
          <w:ilvl w:val="1"/>
          <w:numId w:val="23"/>
        </w:numPr>
        <w:tabs>
          <w:tab w:val="left" w:pos="1142"/>
        </w:tabs>
        <w:spacing w:before="161" w:line="360" w:lineRule="auto"/>
        <w:jc w:val="both"/>
        <w:rPr>
          <w:sz w:val="21"/>
          <w:szCs w:val="21"/>
        </w:rPr>
      </w:pPr>
      <w:r>
        <w:rPr>
          <w:sz w:val="21"/>
          <w:szCs w:val="21"/>
        </w:rPr>
        <w:t>技术规范</w:t>
      </w:r>
    </w:p>
    <w:p>
      <w:pPr>
        <w:pStyle w:val="9"/>
        <w:spacing w:before="160" w:line="360" w:lineRule="auto"/>
        <w:ind w:right="356" w:firstLine="434"/>
        <w:jc w:val="both"/>
        <w:rPr>
          <w:sz w:val="21"/>
          <w:szCs w:val="21"/>
        </w:rPr>
      </w:pPr>
      <w:r>
        <w:rPr>
          <w:sz w:val="21"/>
          <w:szCs w:val="21"/>
        </w:rPr>
        <w:t>货物所应遵守的技术规范应与采购文件规定的技术规范和技术规范附件(如</w:t>
      </w:r>
      <w:r>
        <w:rPr>
          <w:spacing w:val="-1"/>
          <w:sz w:val="21"/>
          <w:szCs w:val="21"/>
        </w:rPr>
        <w:t>果有的话)及其技术规范偏差表(如果被甲方接受的话)相一致；如果采购文件中</w:t>
      </w:r>
      <w:r>
        <w:rPr>
          <w:spacing w:val="-9"/>
          <w:sz w:val="21"/>
          <w:szCs w:val="21"/>
        </w:rPr>
        <w:t>没有技术规范的相应说明，那么应以国家有关部门最新颁布的相应标准和规范为</w:t>
      </w:r>
      <w:r>
        <w:rPr>
          <w:sz w:val="21"/>
          <w:szCs w:val="21"/>
        </w:rPr>
        <w:t>准。</w:t>
      </w:r>
    </w:p>
    <w:p>
      <w:pPr>
        <w:pStyle w:val="33"/>
        <w:numPr>
          <w:ilvl w:val="1"/>
          <w:numId w:val="23"/>
        </w:numPr>
        <w:tabs>
          <w:tab w:val="left" w:pos="1142"/>
        </w:tabs>
        <w:spacing w:before="3" w:line="360" w:lineRule="auto"/>
        <w:jc w:val="both"/>
        <w:rPr>
          <w:sz w:val="21"/>
          <w:szCs w:val="21"/>
        </w:rPr>
      </w:pPr>
      <w:r>
        <w:rPr>
          <w:sz w:val="21"/>
          <w:szCs w:val="21"/>
        </w:rPr>
        <w:t>知识产权</w:t>
      </w:r>
    </w:p>
    <w:p>
      <w:pPr>
        <w:pStyle w:val="32"/>
        <w:numPr>
          <w:ilvl w:val="2"/>
          <w:numId w:val="23"/>
        </w:numPr>
        <w:tabs>
          <w:tab w:val="left" w:pos="1327"/>
        </w:tabs>
        <w:spacing w:before="161" w:line="360" w:lineRule="auto"/>
        <w:ind w:right="238" w:firstLine="434"/>
        <w:jc w:val="both"/>
        <w:rPr>
          <w:sz w:val="21"/>
          <w:szCs w:val="21"/>
        </w:rPr>
      </w:pPr>
      <w:r>
        <w:rPr>
          <w:sz w:val="21"/>
          <w:szCs w:val="21"/>
        </w:rPr>
        <w:t>乙方应保证甲方在使用该货物或其任何一部分时不受任何第三方提出</w:t>
      </w:r>
      <w:r>
        <w:rPr>
          <w:spacing w:val="-8"/>
          <w:sz w:val="21"/>
          <w:szCs w:val="21"/>
        </w:rPr>
        <w:t>的侵犯其著作权、商标权、专利权等知识产权方面的起诉；如果任何第三方提出</w:t>
      </w:r>
      <w:r>
        <w:rPr>
          <w:spacing w:val="-17"/>
          <w:sz w:val="21"/>
          <w:szCs w:val="21"/>
        </w:rPr>
        <w:t>侵权指控，那么乙方须与该第三方交涉并承担由此发生的一切责任、费用和赔偿；</w:t>
      </w:r>
    </w:p>
    <w:p>
      <w:pPr>
        <w:pStyle w:val="32"/>
        <w:numPr>
          <w:ilvl w:val="2"/>
          <w:numId w:val="23"/>
        </w:numPr>
        <w:tabs>
          <w:tab w:val="left" w:pos="1327"/>
        </w:tabs>
        <w:spacing w:before="161" w:line="360" w:lineRule="auto"/>
        <w:ind w:right="238" w:firstLine="434"/>
        <w:jc w:val="both"/>
        <w:rPr>
          <w:rFonts w:eastAsia="宋体"/>
          <w:spacing w:val="-8"/>
          <w:sz w:val="21"/>
          <w:szCs w:val="21"/>
        </w:rPr>
      </w:pPr>
      <w:r>
        <w:rPr>
          <w:rFonts w:eastAsia="宋体"/>
          <w:spacing w:val="-8"/>
          <w:sz w:val="21"/>
          <w:szCs w:val="21"/>
        </w:rPr>
        <w:t>具有知识产权的计算机软件等货物的知识产权归属，详见</w:t>
      </w:r>
      <w:r>
        <w:rPr>
          <w:rFonts w:eastAsia="宋体"/>
          <w:b/>
          <w:bCs/>
          <w:i/>
          <w:iCs/>
          <w:spacing w:val="-8"/>
          <w:sz w:val="21"/>
          <w:szCs w:val="21"/>
          <w:u w:val="single"/>
        </w:rPr>
        <w:t>合同专用条款</w:t>
      </w:r>
      <w:r>
        <w:rPr>
          <w:rFonts w:eastAsia="宋体"/>
          <w:spacing w:val="-8"/>
          <w:sz w:val="21"/>
          <w:szCs w:val="21"/>
        </w:rPr>
        <w:t>。</w:t>
      </w:r>
    </w:p>
    <w:p>
      <w:pPr>
        <w:pStyle w:val="33"/>
        <w:numPr>
          <w:ilvl w:val="1"/>
          <w:numId w:val="23"/>
        </w:numPr>
        <w:tabs>
          <w:tab w:val="left" w:pos="1142"/>
        </w:tabs>
        <w:spacing w:before="3" w:line="360" w:lineRule="auto"/>
        <w:jc w:val="both"/>
        <w:rPr>
          <w:sz w:val="21"/>
          <w:szCs w:val="21"/>
        </w:rPr>
      </w:pPr>
      <w:r>
        <w:rPr>
          <w:sz w:val="21"/>
          <w:szCs w:val="21"/>
        </w:rPr>
        <w:t>包装和装运</w:t>
      </w:r>
    </w:p>
    <w:p>
      <w:pPr>
        <w:spacing w:line="360" w:lineRule="auto"/>
        <w:rPr>
          <w:sz w:val="21"/>
          <w:szCs w:val="21"/>
        </w:rPr>
        <w:sectPr>
          <w:pgSz w:w="11910" w:h="16840"/>
          <w:pgMar w:top="1380" w:right="1440" w:bottom="1500" w:left="1580" w:header="877" w:footer="1304" w:gutter="0"/>
          <w:cols w:space="720" w:num="1"/>
        </w:sectPr>
      </w:pPr>
    </w:p>
    <w:p>
      <w:pPr>
        <w:pStyle w:val="32"/>
        <w:numPr>
          <w:ilvl w:val="2"/>
          <w:numId w:val="23"/>
        </w:numPr>
        <w:tabs>
          <w:tab w:val="left" w:pos="1320"/>
        </w:tabs>
        <w:spacing w:before="122" w:line="360" w:lineRule="auto"/>
        <w:ind w:right="356" w:firstLine="434"/>
        <w:jc w:val="both"/>
        <w:rPr>
          <w:sz w:val="21"/>
          <w:szCs w:val="21"/>
        </w:rPr>
      </w:pPr>
      <w:r>
        <w:rPr>
          <w:rFonts w:eastAsia="宋体"/>
          <w:spacing w:val="-12"/>
          <w:sz w:val="21"/>
          <w:szCs w:val="21"/>
        </w:rPr>
        <w:t>除合同</w:t>
      </w:r>
      <w:r>
        <w:rPr>
          <w:rFonts w:eastAsia="宋体"/>
          <w:b/>
          <w:bCs/>
          <w:i/>
          <w:iCs/>
          <w:spacing w:val="-12"/>
          <w:sz w:val="21"/>
          <w:szCs w:val="21"/>
          <w:u w:val="single"/>
        </w:rPr>
        <w:t>专用条款</w:t>
      </w:r>
      <w:r>
        <w:rPr>
          <w:rFonts w:eastAsia="宋体"/>
          <w:spacing w:val="-12"/>
          <w:sz w:val="21"/>
          <w:szCs w:val="21"/>
        </w:rPr>
        <w:t>另有约定外,乙方交付的全部货物,均应采用本行业通用的方</w:t>
      </w:r>
      <w:r>
        <w:rPr>
          <w:spacing w:val="-8"/>
          <w:sz w:val="21"/>
          <w:szCs w:val="21"/>
        </w:rPr>
        <w:t>式进行包装，没有通用方式的，应当采取足以保护货物的包装方式，且该包装应符合国家有关包装的法律、法规的规定。如有必要，包装应适用于远距离</w:t>
      </w:r>
      <w:r>
        <w:rPr>
          <w:spacing w:val="-12"/>
          <w:sz w:val="21"/>
          <w:szCs w:val="21"/>
        </w:rPr>
        <w:t>运输、防潮、防震、防锈和防粗暴装卸，确保货物安全无损地运抵现场。由于包</w:t>
      </w:r>
      <w:r>
        <w:rPr>
          <w:sz w:val="21"/>
          <w:szCs w:val="21"/>
        </w:rPr>
        <w:t>装不善所引起的货物锈蚀、损坏和损失等一切风险均由乙方承担。</w:t>
      </w:r>
    </w:p>
    <w:p>
      <w:pPr>
        <w:pStyle w:val="32"/>
        <w:numPr>
          <w:ilvl w:val="2"/>
          <w:numId w:val="23"/>
        </w:numPr>
        <w:tabs>
          <w:tab w:val="left" w:pos="1315"/>
        </w:tabs>
        <w:spacing w:line="360" w:lineRule="auto"/>
        <w:ind w:left="636" w:leftChars="280" w:hanging="48" w:hangingChars="23"/>
        <w:jc w:val="both"/>
        <w:rPr>
          <w:rFonts w:eastAsia="宋体"/>
          <w:spacing w:val="-12"/>
          <w:sz w:val="21"/>
          <w:szCs w:val="21"/>
        </w:rPr>
      </w:pPr>
      <w:r>
        <w:rPr>
          <w:sz w:val="21"/>
          <w:szCs w:val="21"/>
        </w:rPr>
        <w:t>装运货物的要求和通知，详见</w:t>
      </w:r>
      <w:r>
        <w:rPr>
          <w:b/>
          <w:i/>
          <w:sz w:val="21"/>
          <w:szCs w:val="21"/>
          <w:u w:val="single"/>
        </w:rPr>
        <w:t>合同专用条款</w:t>
      </w:r>
      <w:r>
        <w:rPr>
          <w:sz w:val="21"/>
          <w:szCs w:val="21"/>
        </w:rPr>
        <w:t>。</w:t>
      </w:r>
    </w:p>
    <w:p>
      <w:pPr>
        <w:pStyle w:val="33"/>
        <w:numPr>
          <w:ilvl w:val="1"/>
          <w:numId w:val="23"/>
        </w:numPr>
        <w:tabs>
          <w:tab w:val="left" w:pos="1142"/>
        </w:tabs>
        <w:spacing w:before="158" w:line="360" w:lineRule="auto"/>
        <w:jc w:val="both"/>
        <w:rPr>
          <w:sz w:val="21"/>
          <w:szCs w:val="21"/>
        </w:rPr>
      </w:pPr>
      <w:r>
        <w:rPr>
          <w:sz w:val="21"/>
          <w:szCs w:val="21"/>
        </w:rPr>
        <w:t>履约检查和问题反馈</w:t>
      </w:r>
    </w:p>
    <w:p>
      <w:pPr>
        <w:pStyle w:val="32"/>
        <w:numPr>
          <w:ilvl w:val="2"/>
          <w:numId w:val="23"/>
        </w:numPr>
        <w:tabs>
          <w:tab w:val="left" w:pos="1327"/>
        </w:tabs>
        <w:spacing w:before="161" w:line="360" w:lineRule="auto"/>
        <w:ind w:right="358" w:firstLine="434"/>
        <w:jc w:val="both"/>
        <w:rPr>
          <w:sz w:val="21"/>
          <w:szCs w:val="21"/>
        </w:rPr>
      </w:pPr>
      <w:r>
        <w:rPr>
          <w:spacing w:val="-1"/>
          <w:sz w:val="21"/>
          <w:szCs w:val="21"/>
        </w:rPr>
        <w:t>甲方有权在其认为必要时，对乙方是否能够按照合同约定交付货物进</w:t>
      </w:r>
      <w:r>
        <w:rPr>
          <w:spacing w:val="-10"/>
          <w:sz w:val="21"/>
          <w:szCs w:val="21"/>
        </w:rPr>
        <w:t>行履约检查，以确保乙方所交付的货物能够依约满足甲方项目需求，但不得因履</w:t>
      </w:r>
      <w:r>
        <w:rPr>
          <w:sz w:val="21"/>
          <w:szCs w:val="21"/>
        </w:rPr>
        <w:t>约检查妨碍乙方的正常工作，乙方应予积极配合；</w:t>
      </w:r>
    </w:p>
    <w:p>
      <w:pPr>
        <w:pStyle w:val="32"/>
        <w:numPr>
          <w:ilvl w:val="2"/>
          <w:numId w:val="23"/>
        </w:numPr>
        <w:tabs>
          <w:tab w:val="left" w:pos="1327"/>
        </w:tabs>
        <w:spacing w:before="1" w:line="360" w:lineRule="auto"/>
        <w:ind w:right="357" w:firstLine="434"/>
        <w:jc w:val="both"/>
        <w:rPr>
          <w:sz w:val="21"/>
          <w:szCs w:val="21"/>
        </w:rPr>
      </w:pPr>
      <w:r>
        <w:rPr>
          <w:spacing w:val="-1"/>
          <w:sz w:val="21"/>
          <w:szCs w:val="21"/>
        </w:rPr>
        <w:t>合同履行期间，甲方有权将履行过程中出现的问题反馈给乙方，双方</w:t>
      </w:r>
      <w:r>
        <w:rPr>
          <w:sz w:val="21"/>
          <w:szCs w:val="21"/>
        </w:rPr>
        <w:t>当事人应以书面形式约定需要完善和改进的内容。</w:t>
      </w:r>
    </w:p>
    <w:p>
      <w:pPr>
        <w:pStyle w:val="32"/>
        <w:numPr>
          <w:ilvl w:val="1"/>
          <w:numId w:val="23"/>
        </w:numPr>
        <w:tabs>
          <w:tab w:val="left" w:pos="1142"/>
        </w:tabs>
        <w:spacing w:before="2" w:line="360" w:lineRule="auto"/>
        <w:ind w:left="654" w:right="5575" w:firstLine="2"/>
        <w:jc w:val="both"/>
        <w:rPr>
          <w:sz w:val="21"/>
          <w:szCs w:val="21"/>
        </w:rPr>
      </w:pPr>
      <w:r>
        <w:rPr>
          <w:b/>
          <w:spacing w:val="-2"/>
          <w:sz w:val="21"/>
          <w:szCs w:val="21"/>
        </w:rPr>
        <w:t>结算方式和付款条件</w:t>
      </w:r>
      <w:r>
        <w:rPr>
          <w:sz w:val="21"/>
          <w:szCs w:val="21"/>
        </w:rPr>
        <w:t>详见</w:t>
      </w:r>
      <w:r>
        <w:rPr>
          <w:b/>
          <w:i/>
          <w:sz w:val="21"/>
          <w:szCs w:val="21"/>
          <w:u w:val="single"/>
        </w:rPr>
        <w:t>合同专用条款</w:t>
      </w:r>
      <w:r>
        <w:rPr>
          <w:sz w:val="21"/>
          <w:szCs w:val="21"/>
        </w:rPr>
        <w:t>。</w:t>
      </w:r>
    </w:p>
    <w:p>
      <w:pPr>
        <w:pStyle w:val="33"/>
        <w:numPr>
          <w:ilvl w:val="1"/>
          <w:numId w:val="23"/>
        </w:numPr>
        <w:tabs>
          <w:tab w:val="left" w:pos="1142"/>
        </w:tabs>
        <w:spacing w:before="1" w:line="360" w:lineRule="auto"/>
        <w:jc w:val="both"/>
        <w:rPr>
          <w:sz w:val="21"/>
          <w:szCs w:val="21"/>
        </w:rPr>
      </w:pPr>
      <w:r>
        <w:rPr>
          <w:sz w:val="21"/>
          <w:szCs w:val="21"/>
        </w:rPr>
        <w:t>技术资料和保密义务</w:t>
      </w:r>
    </w:p>
    <w:p>
      <w:pPr>
        <w:pStyle w:val="32"/>
        <w:numPr>
          <w:ilvl w:val="2"/>
          <w:numId w:val="23"/>
        </w:numPr>
        <w:tabs>
          <w:tab w:val="left" w:pos="1327"/>
        </w:tabs>
        <w:spacing w:before="160" w:line="360" w:lineRule="auto"/>
        <w:ind w:right="357" w:firstLine="434"/>
        <w:jc w:val="both"/>
        <w:rPr>
          <w:sz w:val="21"/>
          <w:szCs w:val="21"/>
        </w:rPr>
      </w:pPr>
      <w:r>
        <w:rPr>
          <w:spacing w:val="-1"/>
          <w:sz w:val="21"/>
          <w:szCs w:val="21"/>
        </w:rPr>
        <w:t>乙方有权依据合同约定和项目需要，向甲方了解有关情况，调阅有关</w:t>
      </w:r>
      <w:r>
        <w:rPr>
          <w:sz w:val="21"/>
          <w:szCs w:val="21"/>
        </w:rPr>
        <w:t>资料等，甲方应予积极配合；</w:t>
      </w:r>
    </w:p>
    <w:p>
      <w:pPr>
        <w:pStyle w:val="32"/>
        <w:numPr>
          <w:ilvl w:val="2"/>
          <w:numId w:val="23"/>
        </w:numPr>
        <w:spacing w:before="1" w:line="360" w:lineRule="auto"/>
        <w:ind w:left="630" w:leftChars="300" w:firstLine="10" w:firstLineChars="0"/>
        <w:jc w:val="both"/>
        <w:rPr>
          <w:sz w:val="21"/>
          <w:szCs w:val="21"/>
        </w:rPr>
      </w:pPr>
      <w:r>
        <w:rPr>
          <w:sz w:val="21"/>
          <w:szCs w:val="21"/>
        </w:rPr>
        <w:t>乙方有义务妥善保管和保护由甲方提供的前款信息和资料等；</w:t>
      </w:r>
    </w:p>
    <w:p>
      <w:pPr>
        <w:pStyle w:val="32"/>
        <w:numPr>
          <w:ilvl w:val="2"/>
          <w:numId w:val="23"/>
        </w:numPr>
        <w:tabs>
          <w:tab w:val="left" w:pos="1327"/>
        </w:tabs>
        <w:spacing w:before="161" w:line="360" w:lineRule="auto"/>
        <w:ind w:right="355" w:firstLine="434"/>
        <w:jc w:val="both"/>
        <w:rPr>
          <w:sz w:val="21"/>
          <w:szCs w:val="21"/>
        </w:rPr>
      </w:pPr>
      <w:r>
        <w:rPr>
          <w:spacing w:val="-1"/>
          <w:sz w:val="21"/>
          <w:szCs w:val="21"/>
        </w:rPr>
        <w:t>除非依照法律规定或者对方当事人的书面同意，任何一方均应保证不</w:t>
      </w:r>
      <w:r>
        <w:rPr>
          <w:sz w:val="21"/>
          <w:szCs w:val="21"/>
        </w:rPr>
        <w:t>向任何第三方提供或披露有关合同的或者履行合同过程中知悉的对方当事人任</w:t>
      </w:r>
      <w:r>
        <w:rPr>
          <w:spacing w:val="-7"/>
          <w:sz w:val="21"/>
          <w:szCs w:val="21"/>
        </w:rPr>
        <w:t>何未公开的信息和资料，包括但不限于技术情报、技术资料、商业秘密和商业信</w:t>
      </w:r>
      <w:r>
        <w:rPr>
          <w:spacing w:val="-12"/>
          <w:sz w:val="21"/>
          <w:szCs w:val="21"/>
        </w:rPr>
        <w:t>息等，并采取一切合理和必要措施和方式防止任何第三方接触到对方当事人的上</w:t>
      </w:r>
      <w:r>
        <w:rPr>
          <w:sz w:val="21"/>
          <w:szCs w:val="21"/>
        </w:rPr>
        <w:t>述保密信息和资料。</w:t>
      </w:r>
    </w:p>
    <w:p>
      <w:pPr>
        <w:pStyle w:val="33"/>
        <w:numPr>
          <w:ilvl w:val="1"/>
          <w:numId w:val="23"/>
        </w:numPr>
        <w:tabs>
          <w:tab w:val="left" w:pos="1142"/>
        </w:tabs>
        <w:spacing w:before="3" w:line="360" w:lineRule="auto"/>
        <w:jc w:val="both"/>
        <w:rPr>
          <w:sz w:val="21"/>
          <w:szCs w:val="21"/>
        </w:rPr>
      </w:pPr>
      <w:r>
        <w:rPr>
          <w:sz w:val="21"/>
          <w:szCs w:val="21"/>
        </w:rPr>
        <w:t>质量保证</w:t>
      </w:r>
    </w:p>
    <w:p>
      <w:pPr>
        <w:pStyle w:val="32"/>
        <w:numPr>
          <w:ilvl w:val="2"/>
          <w:numId w:val="23"/>
        </w:numPr>
        <w:tabs>
          <w:tab w:val="left" w:pos="1327"/>
        </w:tabs>
        <w:spacing w:before="161" w:line="360" w:lineRule="auto"/>
        <w:ind w:right="357" w:firstLine="434"/>
        <w:rPr>
          <w:sz w:val="21"/>
          <w:szCs w:val="21"/>
        </w:rPr>
      </w:pPr>
      <w:r>
        <w:rPr>
          <w:spacing w:val="-1"/>
          <w:sz w:val="21"/>
          <w:szCs w:val="21"/>
        </w:rPr>
        <w:t>乙方应建立和完善履行合同的内部质量保证体系，并提供相关内部规</w:t>
      </w:r>
      <w:r>
        <w:rPr>
          <w:sz w:val="21"/>
          <w:szCs w:val="21"/>
        </w:rPr>
        <w:t>章制度给甲方，以便甲方进行监督检查；</w:t>
      </w:r>
    </w:p>
    <w:p>
      <w:pPr>
        <w:pStyle w:val="32"/>
        <w:numPr>
          <w:ilvl w:val="2"/>
          <w:numId w:val="23"/>
        </w:numPr>
        <w:tabs>
          <w:tab w:val="left" w:pos="1327"/>
        </w:tabs>
        <w:spacing w:before="1" w:line="360" w:lineRule="auto"/>
        <w:ind w:right="357" w:firstLine="434"/>
        <w:rPr>
          <w:sz w:val="21"/>
          <w:szCs w:val="21"/>
        </w:rPr>
      </w:pPr>
      <w:r>
        <w:rPr>
          <w:spacing w:val="-1"/>
          <w:sz w:val="21"/>
          <w:szCs w:val="21"/>
        </w:rPr>
        <w:t>乙方应保证履行合同的人员数量和素质、软件和硬件设备的配置、场</w:t>
      </w:r>
      <w:r>
        <w:rPr>
          <w:sz w:val="21"/>
          <w:szCs w:val="21"/>
        </w:rPr>
        <w:t>地、环境和设施等满足全面履行合同的要求，并应接受甲方的监督检查。</w:t>
      </w:r>
    </w:p>
    <w:p>
      <w:pPr>
        <w:pStyle w:val="33"/>
        <w:numPr>
          <w:ilvl w:val="1"/>
          <w:numId w:val="23"/>
        </w:numPr>
        <w:tabs>
          <w:tab w:val="left" w:pos="1142"/>
        </w:tabs>
        <w:spacing w:before="2" w:line="360" w:lineRule="auto"/>
        <w:rPr>
          <w:sz w:val="21"/>
          <w:szCs w:val="21"/>
        </w:rPr>
      </w:pPr>
      <w:r>
        <w:rPr>
          <w:sz w:val="21"/>
          <w:szCs w:val="21"/>
        </w:rPr>
        <w:t>货物的风险负担</w:t>
      </w:r>
    </w:p>
    <w:p>
      <w:pPr>
        <w:pStyle w:val="9"/>
        <w:spacing w:before="132" w:line="360" w:lineRule="auto"/>
        <w:ind w:right="296" w:firstLine="434"/>
        <w:rPr>
          <w:sz w:val="21"/>
          <w:szCs w:val="21"/>
        </w:rPr>
      </w:pPr>
      <w:r>
        <w:rPr>
          <w:sz w:val="21"/>
          <w:szCs w:val="21"/>
        </w:rPr>
        <w:t>货物或者在途货物或者交付给第一承运人后的货物毁损、灭失的风险负担详见</w:t>
      </w:r>
      <w:r>
        <w:rPr>
          <w:b/>
          <w:i/>
          <w:sz w:val="21"/>
          <w:szCs w:val="21"/>
          <w:u w:val="single"/>
        </w:rPr>
        <w:t>合同专用条款</w:t>
      </w:r>
      <w:r>
        <w:rPr>
          <w:sz w:val="21"/>
          <w:szCs w:val="21"/>
        </w:rPr>
        <w:t>。</w:t>
      </w:r>
    </w:p>
    <w:p>
      <w:pPr>
        <w:pStyle w:val="33"/>
        <w:numPr>
          <w:ilvl w:val="1"/>
          <w:numId w:val="23"/>
        </w:numPr>
        <w:tabs>
          <w:tab w:val="left" w:pos="1262"/>
        </w:tabs>
        <w:spacing w:before="0" w:line="360" w:lineRule="auto"/>
        <w:ind w:left="1262" w:hanging="605"/>
        <w:rPr>
          <w:sz w:val="21"/>
          <w:szCs w:val="21"/>
        </w:rPr>
      </w:pPr>
      <w:r>
        <w:rPr>
          <w:sz w:val="21"/>
          <w:szCs w:val="21"/>
        </w:rPr>
        <w:t>延迟交货</w:t>
      </w:r>
    </w:p>
    <w:p>
      <w:pPr>
        <w:pStyle w:val="9"/>
        <w:spacing w:before="161" w:line="360" w:lineRule="auto"/>
        <w:ind w:right="239" w:firstLine="434"/>
        <w:rPr>
          <w:sz w:val="21"/>
          <w:szCs w:val="21"/>
        </w:rPr>
      </w:pPr>
      <w:r>
        <w:rPr>
          <w:spacing w:val="-4"/>
          <w:sz w:val="21"/>
          <w:szCs w:val="21"/>
        </w:rPr>
        <w:t>在合同履行过程中，如果乙方遇到不能按时交付货物的情况，应及时以书面</w:t>
      </w:r>
      <w:r>
        <w:rPr>
          <w:spacing w:val="-16"/>
          <w:sz w:val="21"/>
          <w:szCs w:val="21"/>
        </w:rPr>
        <w:t xml:space="preserve">形式将不能按时交付货物的理由、预期延误时间通知甲方；甲方收到乙方通知后， </w:t>
      </w:r>
      <w:r>
        <w:rPr>
          <w:sz w:val="21"/>
          <w:szCs w:val="21"/>
        </w:rPr>
        <w:t>认为其理由正当的，可以书面形式酌情同意乙方可以延长交货的具体时间。</w:t>
      </w:r>
    </w:p>
    <w:p>
      <w:pPr>
        <w:pStyle w:val="33"/>
        <w:numPr>
          <w:ilvl w:val="1"/>
          <w:numId w:val="23"/>
        </w:numPr>
        <w:tabs>
          <w:tab w:val="left" w:pos="1262"/>
        </w:tabs>
        <w:spacing w:before="2" w:line="360" w:lineRule="auto"/>
        <w:ind w:left="1262" w:hanging="605"/>
        <w:rPr>
          <w:sz w:val="21"/>
          <w:szCs w:val="21"/>
        </w:rPr>
      </w:pPr>
      <w:r>
        <w:rPr>
          <w:sz w:val="21"/>
          <w:szCs w:val="21"/>
        </w:rPr>
        <w:t>合同变更</w:t>
      </w:r>
    </w:p>
    <w:p>
      <w:pPr>
        <w:pStyle w:val="32"/>
        <w:numPr>
          <w:ilvl w:val="2"/>
          <w:numId w:val="23"/>
        </w:numPr>
        <w:tabs>
          <w:tab w:val="left" w:pos="1435"/>
        </w:tabs>
        <w:spacing w:before="161" w:line="360" w:lineRule="auto"/>
        <w:ind w:right="361" w:firstLine="434"/>
        <w:rPr>
          <w:sz w:val="21"/>
          <w:szCs w:val="21"/>
        </w:rPr>
      </w:pPr>
      <w:r>
        <w:rPr>
          <w:spacing w:val="-9"/>
          <w:sz w:val="21"/>
          <w:szCs w:val="21"/>
        </w:rPr>
        <w:t>双方当事人协商一致，可以签订书面补充合同的形式变更合同，但不</w:t>
      </w:r>
      <w:r>
        <w:rPr>
          <w:sz w:val="21"/>
          <w:szCs w:val="21"/>
        </w:rPr>
        <w:t>得违背采购文件确定的事项；</w:t>
      </w:r>
    </w:p>
    <w:p>
      <w:pPr>
        <w:pStyle w:val="32"/>
        <w:numPr>
          <w:ilvl w:val="2"/>
          <w:numId w:val="23"/>
        </w:numPr>
        <w:tabs>
          <w:tab w:val="left" w:pos="1435"/>
        </w:tabs>
        <w:spacing w:before="1" w:line="360" w:lineRule="auto"/>
        <w:ind w:right="244" w:firstLine="434"/>
        <w:rPr>
          <w:sz w:val="21"/>
          <w:szCs w:val="21"/>
        </w:rPr>
      </w:pPr>
      <w:r>
        <w:rPr>
          <w:spacing w:val="-5"/>
          <w:sz w:val="21"/>
          <w:szCs w:val="21"/>
        </w:rPr>
        <w:t>合同继续履行将损害国家利益和社会公共利益的，双方当事人应当以</w:t>
      </w:r>
      <w:r>
        <w:rPr>
          <w:spacing w:val="-6"/>
          <w:sz w:val="21"/>
          <w:szCs w:val="21"/>
        </w:rPr>
        <w:t xml:space="preserve">书面形式变更合同。有过错的一方应当承担赔偿责任，双方当事人都有过错的， </w:t>
      </w:r>
      <w:r>
        <w:rPr>
          <w:sz w:val="21"/>
          <w:szCs w:val="21"/>
        </w:rPr>
        <w:t>各自承担相应的责任。</w:t>
      </w:r>
    </w:p>
    <w:p>
      <w:pPr>
        <w:pStyle w:val="33"/>
        <w:numPr>
          <w:ilvl w:val="1"/>
          <w:numId w:val="23"/>
        </w:numPr>
        <w:tabs>
          <w:tab w:val="left" w:pos="1262"/>
        </w:tabs>
        <w:spacing w:before="2" w:line="360" w:lineRule="auto"/>
        <w:ind w:left="1262" w:hanging="605"/>
        <w:rPr>
          <w:sz w:val="21"/>
          <w:szCs w:val="21"/>
        </w:rPr>
      </w:pPr>
      <w:r>
        <w:rPr>
          <w:sz w:val="21"/>
          <w:szCs w:val="21"/>
        </w:rPr>
        <w:t>合同转让和分包</w:t>
      </w:r>
    </w:p>
    <w:p>
      <w:pPr>
        <w:pStyle w:val="9"/>
        <w:spacing w:before="160" w:line="360" w:lineRule="auto"/>
        <w:ind w:right="356" w:firstLine="434"/>
        <w:jc w:val="both"/>
        <w:rPr>
          <w:sz w:val="21"/>
          <w:szCs w:val="21"/>
        </w:rPr>
      </w:pPr>
      <w:r>
        <w:rPr>
          <w:spacing w:val="-5"/>
          <w:sz w:val="21"/>
          <w:szCs w:val="21"/>
        </w:rPr>
        <w:t>合同的权利义务依法不得转让，但经甲方同意，乙方可以依法采取分包方式</w:t>
      </w:r>
      <w:r>
        <w:rPr>
          <w:spacing w:val="-11"/>
          <w:sz w:val="21"/>
          <w:szCs w:val="21"/>
        </w:rPr>
        <w:t>履行合同，即：依法可以将合同项下的部分非主体、非关键性工作分包给他人完</w:t>
      </w:r>
      <w:r>
        <w:rPr>
          <w:spacing w:val="-10"/>
          <w:sz w:val="21"/>
          <w:szCs w:val="21"/>
        </w:rPr>
        <w:t>成，接受分包的人应当具备相应的资格条件，并不得再次分包，且乙方应就分包</w:t>
      </w:r>
      <w:r>
        <w:rPr>
          <w:sz w:val="21"/>
          <w:szCs w:val="21"/>
        </w:rPr>
        <w:t>项目向甲方负责，并与分包供应商就分包项目向甲方承担连带责任。</w:t>
      </w:r>
    </w:p>
    <w:p>
      <w:pPr>
        <w:pStyle w:val="33"/>
        <w:numPr>
          <w:ilvl w:val="1"/>
          <w:numId w:val="23"/>
        </w:numPr>
        <w:tabs>
          <w:tab w:val="left" w:pos="1262"/>
        </w:tabs>
        <w:spacing w:before="3" w:line="360" w:lineRule="auto"/>
        <w:ind w:left="1262" w:hanging="605"/>
        <w:jc w:val="both"/>
        <w:rPr>
          <w:sz w:val="21"/>
          <w:szCs w:val="21"/>
        </w:rPr>
      </w:pPr>
      <w:r>
        <w:rPr>
          <w:sz w:val="21"/>
          <w:szCs w:val="21"/>
        </w:rPr>
        <w:t>不可抗力</w:t>
      </w:r>
    </w:p>
    <w:p>
      <w:pPr>
        <w:pStyle w:val="32"/>
        <w:numPr>
          <w:ilvl w:val="2"/>
          <w:numId w:val="23"/>
        </w:numPr>
        <w:tabs>
          <w:tab w:val="left" w:pos="1435"/>
        </w:tabs>
        <w:spacing w:before="161" w:line="360" w:lineRule="auto"/>
        <w:ind w:right="361" w:firstLine="434"/>
        <w:jc w:val="both"/>
        <w:rPr>
          <w:sz w:val="21"/>
          <w:szCs w:val="21"/>
        </w:rPr>
      </w:pPr>
      <w:r>
        <w:rPr>
          <w:spacing w:val="-7"/>
          <w:sz w:val="21"/>
          <w:szCs w:val="21"/>
        </w:rPr>
        <w:t>如果任何一方遭遇法律规定的不可抗力，致使合同履行受阻时，履行</w:t>
      </w:r>
      <w:r>
        <w:rPr>
          <w:sz w:val="21"/>
          <w:szCs w:val="21"/>
        </w:rPr>
        <w:t>合同的期限应予延长，延长的期限应相当于不可抗力所影响的时间；</w:t>
      </w:r>
    </w:p>
    <w:p>
      <w:pPr>
        <w:pStyle w:val="32"/>
        <w:numPr>
          <w:ilvl w:val="2"/>
          <w:numId w:val="23"/>
        </w:numPr>
        <w:tabs>
          <w:tab w:val="left" w:pos="1435"/>
        </w:tabs>
        <w:spacing w:before="1" w:line="360" w:lineRule="auto"/>
        <w:ind w:left="789" w:leftChars="304" w:hanging="151" w:hangingChars="72"/>
        <w:jc w:val="both"/>
        <w:rPr>
          <w:sz w:val="21"/>
          <w:szCs w:val="21"/>
        </w:rPr>
      </w:pPr>
      <w:r>
        <w:rPr>
          <w:sz w:val="21"/>
          <w:szCs w:val="21"/>
        </w:rPr>
        <w:t>因不可抗力致使不能实现合同目的的，当事人可以解除合同；</w:t>
      </w:r>
    </w:p>
    <w:p>
      <w:pPr>
        <w:pStyle w:val="32"/>
        <w:numPr>
          <w:ilvl w:val="2"/>
          <w:numId w:val="23"/>
        </w:numPr>
        <w:tabs>
          <w:tab w:val="left" w:pos="1435"/>
        </w:tabs>
        <w:spacing w:before="151" w:line="360" w:lineRule="auto"/>
        <w:ind w:right="356" w:firstLine="434"/>
        <w:jc w:val="both"/>
        <w:rPr>
          <w:sz w:val="21"/>
          <w:szCs w:val="21"/>
        </w:rPr>
      </w:pPr>
      <w:r>
        <w:rPr>
          <w:spacing w:val="-8"/>
          <w:w w:val="95"/>
          <w:sz w:val="21"/>
          <w:szCs w:val="21"/>
        </w:rPr>
        <w:t>因不可抗力致使合同有变更必要的，双方当事人应在</w:t>
      </w:r>
      <w:r>
        <w:rPr>
          <w:b/>
          <w:i/>
          <w:w w:val="95"/>
          <w:sz w:val="21"/>
          <w:szCs w:val="21"/>
          <w:u w:val="single"/>
        </w:rPr>
        <w:t>合同专用条款</w:t>
      </w:r>
      <w:r>
        <w:rPr>
          <w:spacing w:val="-16"/>
          <w:w w:val="95"/>
          <w:sz w:val="21"/>
          <w:szCs w:val="21"/>
        </w:rPr>
        <w:t xml:space="preserve">约 </w:t>
      </w:r>
      <w:r>
        <w:rPr>
          <w:sz w:val="21"/>
          <w:szCs w:val="21"/>
        </w:rPr>
        <w:t>定时间内以书面形式变更合同；</w:t>
      </w:r>
    </w:p>
    <w:p>
      <w:pPr>
        <w:pStyle w:val="32"/>
        <w:numPr>
          <w:ilvl w:val="2"/>
          <w:numId w:val="23"/>
        </w:numPr>
        <w:tabs>
          <w:tab w:val="left" w:pos="1435"/>
        </w:tabs>
        <w:spacing w:line="360" w:lineRule="auto"/>
        <w:ind w:right="356" w:firstLine="434"/>
        <w:jc w:val="both"/>
        <w:rPr>
          <w:sz w:val="21"/>
          <w:szCs w:val="21"/>
        </w:rPr>
      </w:pPr>
      <w:r>
        <w:rPr>
          <w:spacing w:val="-7"/>
          <w:w w:val="95"/>
          <w:sz w:val="21"/>
          <w:szCs w:val="21"/>
        </w:rPr>
        <w:t>受不可抗力影响的一方在不可抗力发生后，应在</w:t>
      </w:r>
      <w:r>
        <w:rPr>
          <w:b/>
          <w:i/>
          <w:w w:val="95"/>
          <w:sz w:val="21"/>
          <w:szCs w:val="21"/>
          <w:u w:val="single"/>
        </w:rPr>
        <w:t>合同专用条款</w:t>
      </w:r>
      <w:r>
        <w:rPr>
          <w:spacing w:val="-5"/>
          <w:w w:val="95"/>
          <w:sz w:val="21"/>
          <w:szCs w:val="21"/>
        </w:rPr>
        <w:t xml:space="preserve">约定时 </w:t>
      </w:r>
      <w:r>
        <w:rPr>
          <w:spacing w:val="-4"/>
          <w:w w:val="95"/>
          <w:sz w:val="21"/>
          <w:szCs w:val="21"/>
        </w:rPr>
        <w:t>间内以书面形式通知对方当事人，并在</w:t>
      </w:r>
      <w:r>
        <w:rPr>
          <w:b/>
          <w:i/>
          <w:w w:val="95"/>
          <w:sz w:val="21"/>
          <w:szCs w:val="21"/>
          <w:u w:val="single"/>
        </w:rPr>
        <w:t>合同专用条款</w:t>
      </w:r>
      <w:r>
        <w:rPr>
          <w:spacing w:val="-9"/>
          <w:w w:val="95"/>
          <w:sz w:val="21"/>
          <w:szCs w:val="21"/>
        </w:rPr>
        <w:t xml:space="preserve">约定时间内，将有关部门出  </w:t>
      </w:r>
      <w:r>
        <w:rPr>
          <w:sz w:val="21"/>
          <w:szCs w:val="21"/>
        </w:rPr>
        <w:t>具的证明文件送达对方当事人。</w:t>
      </w:r>
    </w:p>
    <w:p>
      <w:pPr>
        <w:pStyle w:val="33"/>
        <w:numPr>
          <w:ilvl w:val="1"/>
          <w:numId w:val="23"/>
        </w:numPr>
        <w:tabs>
          <w:tab w:val="left" w:pos="1262"/>
        </w:tabs>
        <w:spacing w:before="11" w:line="360" w:lineRule="auto"/>
        <w:ind w:left="1262" w:hanging="605"/>
        <w:jc w:val="both"/>
        <w:rPr>
          <w:sz w:val="21"/>
          <w:szCs w:val="21"/>
        </w:rPr>
      </w:pPr>
      <w:r>
        <w:rPr>
          <w:sz w:val="21"/>
          <w:szCs w:val="21"/>
        </w:rPr>
        <w:t>税费</w:t>
      </w:r>
    </w:p>
    <w:p>
      <w:pPr>
        <w:pStyle w:val="9"/>
        <w:spacing w:before="161" w:line="360" w:lineRule="auto"/>
        <w:ind w:left="654"/>
        <w:rPr>
          <w:sz w:val="21"/>
          <w:szCs w:val="21"/>
        </w:rPr>
      </w:pPr>
      <w:r>
        <w:rPr>
          <w:sz w:val="21"/>
          <w:szCs w:val="21"/>
        </w:rPr>
        <w:t>与合同有关的一切税费，均按照中华人民共和国法律的相关规定缴纳。</w:t>
      </w:r>
    </w:p>
    <w:p>
      <w:pPr>
        <w:pStyle w:val="33"/>
        <w:numPr>
          <w:ilvl w:val="1"/>
          <w:numId w:val="23"/>
        </w:numPr>
        <w:tabs>
          <w:tab w:val="left" w:pos="1262"/>
        </w:tabs>
        <w:spacing w:before="161" w:line="360" w:lineRule="auto"/>
        <w:ind w:left="1262" w:hanging="605"/>
        <w:jc w:val="both"/>
        <w:rPr>
          <w:sz w:val="21"/>
          <w:szCs w:val="21"/>
        </w:rPr>
      </w:pPr>
      <w:r>
        <w:rPr>
          <w:sz w:val="21"/>
          <w:szCs w:val="21"/>
        </w:rPr>
        <w:t>乙方破产</w:t>
      </w:r>
    </w:p>
    <w:p>
      <w:pPr>
        <w:pStyle w:val="9"/>
        <w:spacing w:before="132" w:line="360" w:lineRule="auto"/>
        <w:ind w:right="358" w:firstLine="434"/>
        <w:jc w:val="both"/>
        <w:rPr>
          <w:sz w:val="21"/>
          <w:szCs w:val="21"/>
        </w:rPr>
      </w:pPr>
      <w:r>
        <w:rPr>
          <w:spacing w:val="-4"/>
          <w:sz w:val="21"/>
          <w:szCs w:val="21"/>
        </w:rPr>
        <w:t>如果乙方破产导致合同无法履行时，甲方可以书面形式通知乙方终止合同且</w:t>
      </w:r>
      <w:r>
        <w:rPr>
          <w:spacing w:val="-9"/>
          <w:sz w:val="21"/>
          <w:szCs w:val="21"/>
        </w:rPr>
        <w:t>不给予乙方任何补偿和赔偿，但合同的终止不损害或不影响甲方已经采取或将要</w:t>
      </w:r>
      <w:r>
        <w:rPr>
          <w:sz w:val="21"/>
          <w:szCs w:val="21"/>
        </w:rPr>
        <w:t>采取的任何要求乙方支付违约金、赔偿损失等的行动或补救措施的权利。</w:t>
      </w:r>
    </w:p>
    <w:p>
      <w:pPr>
        <w:pStyle w:val="33"/>
        <w:numPr>
          <w:ilvl w:val="1"/>
          <w:numId w:val="23"/>
        </w:numPr>
        <w:tabs>
          <w:tab w:val="left" w:pos="1262"/>
        </w:tabs>
        <w:spacing w:before="2" w:line="360" w:lineRule="auto"/>
        <w:ind w:left="1262" w:hanging="605"/>
        <w:jc w:val="both"/>
        <w:rPr>
          <w:sz w:val="21"/>
          <w:szCs w:val="21"/>
        </w:rPr>
      </w:pPr>
      <w:r>
        <w:rPr>
          <w:sz w:val="21"/>
          <w:szCs w:val="21"/>
        </w:rPr>
        <w:t>合同中止、终止</w:t>
      </w:r>
    </w:p>
    <w:p>
      <w:pPr>
        <w:pStyle w:val="32"/>
        <w:numPr>
          <w:ilvl w:val="2"/>
          <w:numId w:val="23"/>
        </w:numPr>
        <w:tabs>
          <w:tab w:val="left" w:pos="1435"/>
        </w:tabs>
        <w:spacing w:before="160" w:line="360" w:lineRule="auto"/>
        <w:ind w:left="590" w:leftChars="281" w:firstLine="46" w:firstLineChars="22"/>
        <w:jc w:val="both"/>
        <w:rPr>
          <w:sz w:val="21"/>
          <w:szCs w:val="21"/>
        </w:rPr>
      </w:pPr>
      <w:r>
        <w:rPr>
          <w:sz w:val="21"/>
          <w:szCs w:val="21"/>
        </w:rPr>
        <w:t>双方当事人不得擅自中止或者终止合同；</w:t>
      </w:r>
    </w:p>
    <w:p>
      <w:pPr>
        <w:pStyle w:val="32"/>
        <w:numPr>
          <w:ilvl w:val="2"/>
          <w:numId w:val="23"/>
        </w:numPr>
        <w:tabs>
          <w:tab w:val="left" w:pos="1435"/>
        </w:tabs>
        <w:spacing w:before="161" w:line="360" w:lineRule="auto"/>
        <w:ind w:right="357" w:firstLine="434"/>
        <w:jc w:val="both"/>
        <w:rPr>
          <w:sz w:val="21"/>
          <w:szCs w:val="21"/>
        </w:rPr>
      </w:pPr>
      <w:r>
        <w:rPr>
          <w:spacing w:val="-6"/>
          <w:sz w:val="21"/>
          <w:szCs w:val="21"/>
        </w:rPr>
        <w:t>合同继续履行将损害国家利益和社会公共利益的，双方当事人应当中</w:t>
      </w:r>
      <w:r>
        <w:rPr>
          <w:spacing w:val="-8"/>
          <w:sz w:val="21"/>
          <w:szCs w:val="21"/>
        </w:rPr>
        <w:t>止或者终止合同。有过错的一方应当承担赔偿责任，双方当事人都有过错的，各</w:t>
      </w:r>
      <w:r>
        <w:rPr>
          <w:sz w:val="21"/>
          <w:szCs w:val="21"/>
        </w:rPr>
        <w:t>自承担相应的责任。</w:t>
      </w:r>
    </w:p>
    <w:p>
      <w:pPr>
        <w:pStyle w:val="33"/>
        <w:numPr>
          <w:ilvl w:val="1"/>
          <w:numId w:val="23"/>
        </w:numPr>
        <w:tabs>
          <w:tab w:val="left" w:pos="1262"/>
        </w:tabs>
        <w:spacing w:before="2" w:line="360" w:lineRule="auto"/>
        <w:ind w:left="1262" w:hanging="605"/>
        <w:jc w:val="both"/>
        <w:rPr>
          <w:sz w:val="21"/>
          <w:szCs w:val="21"/>
        </w:rPr>
      </w:pPr>
      <w:r>
        <w:rPr>
          <w:sz w:val="21"/>
          <w:szCs w:val="21"/>
        </w:rPr>
        <w:t>检验和验收</w:t>
      </w:r>
    </w:p>
    <w:p>
      <w:pPr>
        <w:pStyle w:val="32"/>
        <w:numPr>
          <w:ilvl w:val="2"/>
          <w:numId w:val="23"/>
        </w:numPr>
        <w:tabs>
          <w:tab w:val="left" w:pos="1435"/>
        </w:tabs>
        <w:spacing w:line="360" w:lineRule="auto"/>
        <w:ind w:right="242" w:firstLine="434"/>
        <w:jc w:val="both"/>
        <w:rPr>
          <w:rFonts w:eastAsia="宋体"/>
          <w:sz w:val="21"/>
          <w:szCs w:val="21"/>
        </w:rPr>
      </w:pPr>
      <w:r>
        <w:rPr>
          <w:rFonts w:eastAsia="宋体"/>
          <w:sz w:val="21"/>
          <w:szCs w:val="21"/>
        </w:rPr>
        <w:t>货物交付前，乙方应对货物的质量、数量等方面进行详细、全面的检验，并向甲方出具证明货物符合合同约定的文件；货物交付时，乙方在</w:t>
      </w:r>
      <w:r>
        <w:rPr>
          <w:rFonts w:eastAsia="宋体"/>
          <w:b/>
          <w:bCs/>
          <w:i/>
          <w:iCs/>
          <w:sz w:val="21"/>
          <w:szCs w:val="21"/>
          <w:u w:val="single"/>
        </w:rPr>
        <w:t>合同专用条款</w:t>
      </w:r>
      <w:r>
        <w:rPr>
          <w:rFonts w:eastAsia="宋体"/>
          <w:sz w:val="21"/>
          <w:szCs w:val="21"/>
        </w:rPr>
        <w:t>约定时间内组织验收，并可依法邀请相关方参加，验收应出具验收书。</w:t>
      </w:r>
    </w:p>
    <w:p>
      <w:pPr>
        <w:pStyle w:val="32"/>
        <w:numPr>
          <w:ilvl w:val="2"/>
          <w:numId w:val="23"/>
        </w:numPr>
        <w:tabs>
          <w:tab w:val="left" w:pos="1435"/>
        </w:tabs>
        <w:spacing w:line="360" w:lineRule="auto"/>
        <w:ind w:right="242" w:firstLine="434"/>
        <w:jc w:val="both"/>
        <w:rPr>
          <w:sz w:val="21"/>
          <w:szCs w:val="21"/>
        </w:rPr>
      </w:pPr>
      <w:r>
        <w:rPr>
          <w:spacing w:val="-8"/>
          <w:sz w:val="21"/>
          <w:szCs w:val="21"/>
        </w:rPr>
        <w:t>合同期满或者履行完毕后，甲方有权组织</w:t>
      </w:r>
      <w:r>
        <w:rPr>
          <w:sz w:val="21"/>
          <w:szCs w:val="21"/>
        </w:rPr>
        <w:t>（包括依法邀请国家认可的质量检测机构参加</w:t>
      </w:r>
      <w:r>
        <w:rPr>
          <w:spacing w:val="-20"/>
          <w:sz w:val="21"/>
          <w:szCs w:val="21"/>
        </w:rPr>
        <w:t>）</w:t>
      </w:r>
      <w:r>
        <w:rPr>
          <w:spacing w:val="-7"/>
          <w:sz w:val="21"/>
          <w:szCs w:val="21"/>
        </w:rPr>
        <w:t>对乙方履约的验收，即：按照合同约定的技术、服务、安全</w:t>
      </w:r>
      <w:r>
        <w:rPr>
          <w:spacing w:val="-8"/>
          <w:sz w:val="21"/>
          <w:szCs w:val="21"/>
        </w:rPr>
        <w:t>标准，组织对每一项技术、服务、安全标准的履约情况的验收，并出具验收书。</w:t>
      </w:r>
    </w:p>
    <w:p>
      <w:pPr>
        <w:pStyle w:val="32"/>
        <w:numPr>
          <w:ilvl w:val="2"/>
          <w:numId w:val="23"/>
        </w:numPr>
        <w:tabs>
          <w:tab w:val="left" w:pos="1435"/>
        </w:tabs>
        <w:spacing w:line="360" w:lineRule="auto"/>
        <w:ind w:right="242" w:firstLine="434"/>
        <w:jc w:val="both"/>
        <w:rPr>
          <w:rFonts w:eastAsia="宋体"/>
          <w:spacing w:val="-8"/>
          <w:sz w:val="21"/>
          <w:szCs w:val="21"/>
        </w:rPr>
      </w:pPr>
      <w:r>
        <w:rPr>
          <w:rFonts w:eastAsia="宋体"/>
          <w:spacing w:val="-8"/>
          <w:sz w:val="21"/>
          <w:szCs w:val="21"/>
        </w:rPr>
        <w:t>检验和验收标准、程序等具体内容以及前述验收书的效力详见</w:t>
      </w:r>
      <w:r>
        <w:rPr>
          <w:rFonts w:eastAsia="宋体"/>
          <w:b/>
          <w:bCs/>
          <w:i/>
          <w:iCs/>
          <w:spacing w:val="-8"/>
          <w:sz w:val="21"/>
          <w:szCs w:val="21"/>
          <w:u w:val="single"/>
        </w:rPr>
        <w:t>合同专用条款</w:t>
      </w:r>
      <w:r>
        <w:rPr>
          <w:rFonts w:eastAsia="宋体"/>
          <w:spacing w:val="-8"/>
          <w:sz w:val="21"/>
          <w:szCs w:val="21"/>
        </w:rPr>
        <w:t>。</w:t>
      </w:r>
    </w:p>
    <w:p>
      <w:pPr>
        <w:pStyle w:val="33"/>
        <w:numPr>
          <w:ilvl w:val="1"/>
          <w:numId w:val="23"/>
        </w:numPr>
        <w:tabs>
          <w:tab w:val="left" w:pos="1262"/>
        </w:tabs>
        <w:spacing w:before="3" w:line="360" w:lineRule="auto"/>
        <w:ind w:left="1262" w:hanging="605"/>
        <w:jc w:val="both"/>
        <w:rPr>
          <w:sz w:val="21"/>
          <w:szCs w:val="21"/>
        </w:rPr>
      </w:pPr>
      <w:r>
        <w:rPr>
          <w:sz w:val="21"/>
          <w:szCs w:val="21"/>
        </w:rPr>
        <w:t>计量单位</w:t>
      </w:r>
    </w:p>
    <w:p>
      <w:pPr>
        <w:pStyle w:val="9"/>
        <w:spacing w:before="161" w:line="360" w:lineRule="auto"/>
        <w:ind w:left="654"/>
        <w:rPr>
          <w:sz w:val="21"/>
          <w:szCs w:val="21"/>
        </w:rPr>
      </w:pPr>
      <w:r>
        <w:rPr>
          <w:sz w:val="21"/>
          <w:szCs w:val="21"/>
        </w:rPr>
        <w:t>除技术规范中另有规定外,合同的计量单位均使用国家法定计量单位。</w:t>
      </w:r>
    </w:p>
    <w:p>
      <w:pPr>
        <w:pStyle w:val="33"/>
        <w:numPr>
          <w:ilvl w:val="1"/>
          <w:numId w:val="23"/>
        </w:numPr>
        <w:tabs>
          <w:tab w:val="left" w:pos="1262"/>
        </w:tabs>
        <w:spacing w:before="160" w:line="360" w:lineRule="auto"/>
        <w:ind w:left="1262" w:hanging="605"/>
        <w:jc w:val="both"/>
        <w:rPr>
          <w:sz w:val="21"/>
          <w:szCs w:val="21"/>
        </w:rPr>
      </w:pPr>
      <w:r>
        <w:rPr>
          <w:sz w:val="21"/>
          <w:szCs w:val="21"/>
        </w:rPr>
        <w:t>合同使用的文字和适用的法律</w:t>
      </w:r>
    </w:p>
    <w:p>
      <w:pPr>
        <w:pStyle w:val="32"/>
        <w:numPr>
          <w:ilvl w:val="2"/>
          <w:numId w:val="23"/>
        </w:numPr>
        <w:tabs>
          <w:tab w:val="left" w:pos="1435"/>
        </w:tabs>
        <w:spacing w:before="161" w:line="360" w:lineRule="auto"/>
        <w:ind w:left="789" w:leftChars="304" w:hanging="151" w:hangingChars="72"/>
        <w:jc w:val="both"/>
        <w:rPr>
          <w:sz w:val="21"/>
          <w:szCs w:val="21"/>
        </w:rPr>
      </w:pPr>
      <w:r>
        <w:rPr>
          <w:sz w:val="21"/>
          <w:szCs w:val="21"/>
        </w:rPr>
        <w:t>合同使用汉语书就、变更和解释；</w:t>
      </w:r>
    </w:p>
    <w:p>
      <w:pPr>
        <w:pStyle w:val="32"/>
        <w:numPr>
          <w:ilvl w:val="2"/>
          <w:numId w:val="23"/>
        </w:numPr>
        <w:tabs>
          <w:tab w:val="left" w:pos="1435"/>
        </w:tabs>
        <w:spacing w:before="161" w:line="360" w:lineRule="auto"/>
        <w:ind w:left="1009" w:leftChars="304" w:hanging="371" w:hangingChars="177"/>
        <w:jc w:val="both"/>
        <w:rPr>
          <w:sz w:val="21"/>
          <w:szCs w:val="21"/>
        </w:rPr>
      </w:pPr>
      <w:r>
        <w:rPr>
          <w:sz w:val="21"/>
          <w:szCs w:val="21"/>
        </w:rPr>
        <w:t>合同适用中华人民共和国法律。</w:t>
      </w:r>
    </w:p>
    <w:p>
      <w:pPr>
        <w:pStyle w:val="33"/>
        <w:numPr>
          <w:ilvl w:val="1"/>
          <w:numId w:val="23"/>
        </w:numPr>
        <w:tabs>
          <w:tab w:val="left" w:pos="1262"/>
        </w:tabs>
        <w:spacing w:before="160" w:line="360" w:lineRule="auto"/>
        <w:ind w:left="1262" w:hanging="605"/>
        <w:rPr>
          <w:sz w:val="21"/>
          <w:szCs w:val="21"/>
        </w:rPr>
      </w:pPr>
      <w:r>
        <w:rPr>
          <w:sz w:val="21"/>
          <w:szCs w:val="21"/>
        </w:rPr>
        <w:t>履约保证金</w:t>
      </w:r>
    </w:p>
    <w:p>
      <w:pPr>
        <w:pStyle w:val="32"/>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line="360" w:lineRule="auto"/>
        <w:ind w:right="327" w:rightChars="0" w:firstLine="630" w:firstLineChars="300"/>
        <w:jc w:val="both"/>
        <w:textAlignment w:val="auto"/>
        <w:rPr>
          <w:sz w:val="21"/>
          <w:szCs w:val="21"/>
        </w:rPr>
      </w:pPr>
      <w:r>
        <w:rPr>
          <w:rFonts w:hint="eastAsia" w:eastAsia="宋体"/>
          <w:sz w:val="21"/>
          <w:szCs w:val="21"/>
          <w:lang w:val="en-US" w:eastAsia="zh-CN"/>
        </w:rPr>
        <w:t>2.20.1 采购文件要求乙方提交履约保证金的，乙方应按合同</w:t>
      </w:r>
      <w:r>
        <w:rPr>
          <w:rFonts w:hint="eastAsia" w:eastAsia="宋体"/>
          <w:b/>
          <w:bCs/>
          <w:sz w:val="21"/>
          <w:szCs w:val="21"/>
          <w:u w:val="single"/>
          <w:lang w:val="en-US" w:eastAsia="zh-CN"/>
        </w:rPr>
        <w:t>专用条款</w:t>
      </w:r>
      <w:r>
        <w:rPr>
          <w:rFonts w:hint="eastAsia" w:eastAsia="宋体"/>
          <w:sz w:val="21"/>
          <w:szCs w:val="21"/>
          <w:lang w:val="en-US" w:eastAsia="zh-CN"/>
        </w:rPr>
        <w:t>约定的方式提交；</w:t>
      </w:r>
      <w:r>
        <w:rPr>
          <w:rFonts w:hint="eastAsia" w:ascii="宋体" w:hAnsi="宋体" w:eastAsia="宋体" w:cs="宋体"/>
          <w:color w:val="2C3E50"/>
          <w:kern w:val="0"/>
          <w:sz w:val="21"/>
          <w:szCs w:val="21"/>
          <w:lang w:val="en-US" w:eastAsia="zh-CN" w:bidi="ar"/>
        </w:rPr>
        <w:t xml:space="preserve"> </w:t>
      </w:r>
    </w:p>
    <w:p>
      <w:pPr>
        <w:pStyle w:val="32"/>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3" w:line="360" w:lineRule="auto"/>
        <w:ind w:right="324" w:rightChars="0" w:firstLine="630" w:firstLineChars="300"/>
        <w:jc w:val="both"/>
        <w:textAlignment w:val="auto"/>
        <w:rPr>
          <w:rFonts w:eastAsia="宋体"/>
          <w:sz w:val="21"/>
          <w:szCs w:val="21"/>
        </w:rPr>
      </w:pPr>
      <w:r>
        <w:rPr>
          <w:rFonts w:hint="eastAsia" w:eastAsia="宋体"/>
          <w:sz w:val="21"/>
          <w:szCs w:val="21"/>
          <w:lang w:val="en-US" w:eastAsia="zh-CN"/>
        </w:rPr>
        <w:t>2.20.2 履约保证金在合同专用条款约定期间内不予退还或者应完全有效，前述约定期间届满或者甲方在验收合格后退还；</w:t>
      </w:r>
    </w:p>
    <w:p>
      <w:pPr>
        <w:pStyle w:val="32"/>
        <w:keepNext w:val="0"/>
        <w:keepLines w:val="0"/>
        <w:pageBreakBefore w:val="0"/>
        <w:widowControl w:val="0"/>
        <w:numPr>
          <w:ilvl w:val="0"/>
          <w:numId w:val="0"/>
        </w:numPr>
        <w:tabs>
          <w:tab w:val="left" w:pos="1434"/>
        </w:tabs>
        <w:kinsoku/>
        <w:wordWrap/>
        <w:overflowPunct/>
        <w:topLinePunct w:val="0"/>
        <w:autoSpaceDE w:val="0"/>
        <w:autoSpaceDN w:val="0"/>
        <w:bidi w:val="0"/>
        <w:adjustRightInd/>
        <w:snapToGrid/>
        <w:spacing w:before="3" w:line="360" w:lineRule="auto"/>
        <w:ind w:right="324" w:rightChars="0" w:firstLine="630" w:firstLineChars="300"/>
        <w:jc w:val="both"/>
        <w:textAlignment w:val="auto"/>
        <w:rPr>
          <w:sz w:val="21"/>
          <w:szCs w:val="21"/>
        </w:rPr>
      </w:pPr>
      <w:r>
        <w:rPr>
          <w:rFonts w:hint="eastAsia"/>
          <w:sz w:val="21"/>
          <w:szCs w:val="21"/>
          <w:lang w:val="en-US" w:eastAsia="zh-CN"/>
        </w:rPr>
        <w:t xml:space="preserve">2.20.3 </w:t>
      </w:r>
      <w:r>
        <w:rPr>
          <w:sz w:val="21"/>
          <w:szCs w:val="21"/>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33"/>
        <w:numPr>
          <w:ilvl w:val="1"/>
          <w:numId w:val="23"/>
        </w:numPr>
        <w:tabs>
          <w:tab w:val="left" w:pos="1262"/>
        </w:tabs>
        <w:spacing w:before="2" w:line="360" w:lineRule="auto"/>
        <w:ind w:left="1262" w:hanging="605"/>
        <w:jc w:val="both"/>
        <w:rPr>
          <w:sz w:val="21"/>
          <w:szCs w:val="21"/>
        </w:rPr>
      </w:pPr>
      <w:r>
        <w:rPr>
          <w:sz w:val="21"/>
          <w:szCs w:val="21"/>
        </w:rPr>
        <w:t>合同份数</w:t>
      </w:r>
    </w:p>
    <w:p>
      <w:pPr>
        <w:spacing w:line="360" w:lineRule="auto"/>
        <w:rPr>
          <w:color w:val="auto"/>
          <w:sz w:val="21"/>
          <w:szCs w:val="21"/>
          <w:highlight w:val="none"/>
        </w:rPr>
        <w:sectPr>
          <w:pgSz w:w="11910" w:h="16840"/>
          <w:pgMar w:top="1400" w:right="1140" w:bottom="1220" w:left="1300" w:header="877" w:footer="1033" w:gutter="0"/>
          <w:pgNumType w:fmt="decimal"/>
          <w:cols w:space="720" w:num="1"/>
        </w:sectPr>
      </w:pPr>
      <w:r>
        <w:rPr>
          <w:sz w:val="21"/>
          <w:szCs w:val="21"/>
        </w:rPr>
        <w:t>合同份数按</w:t>
      </w:r>
      <w:r>
        <w:rPr>
          <w:b/>
          <w:i/>
          <w:sz w:val="21"/>
          <w:szCs w:val="21"/>
          <w:u w:val="single"/>
        </w:rPr>
        <w:t>合同专用条款</w:t>
      </w:r>
      <w:r>
        <w:rPr>
          <w:sz w:val="21"/>
          <w:szCs w:val="21"/>
        </w:rPr>
        <w:t>规定，每份均具有同等法律效力。</w:t>
      </w:r>
    </w:p>
    <w:p>
      <w:pPr>
        <w:pStyle w:val="4"/>
        <w:jc w:val="center"/>
        <w:rPr>
          <w:color w:val="auto"/>
          <w:highlight w:val="none"/>
        </w:rPr>
      </w:pPr>
      <w:r>
        <w:rPr>
          <w:color w:val="auto"/>
          <w:highlight w:val="none"/>
        </w:rPr>
        <w:t>第三部分 合同专用条款</w:t>
      </w:r>
    </w:p>
    <w:p>
      <w:pPr>
        <w:pStyle w:val="9"/>
        <w:spacing w:before="160" w:line="360" w:lineRule="auto"/>
        <w:ind w:left="231" w:right="325" w:firstLine="434"/>
        <w:jc w:val="both"/>
        <w:rPr>
          <w:color w:val="auto"/>
          <w:sz w:val="21"/>
          <w:szCs w:val="21"/>
          <w:highlight w:val="none"/>
        </w:rPr>
      </w:pPr>
      <w:r>
        <w:rPr>
          <w:color w:val="auto"/>
          <w:sz w:val="21"/>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4" w:lineRule="auto"/>
        <w:jc w:val="both"/>
        <w:rPr>
          <w:color w:val="auto"/>
          <w:highlight w:val="none"/>
        </w:rPr>
      </w:pP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794" w:type="dxa"/>
            <w:tcBorders>
              <w:left w:val="single" w:color="000000" w:sz="4" w:space="0"/>
            </w:tcBorders>
            <w:noWrap w:val="0"/>
            <w:vAlign w:val="center"/>
          </w:tcPr>
          <w:p>
            <w:pPr>
              <w:pStyle w:val="31"/>
              <w:spacing w:before="40"/>
              <w:ind w:left="35"/>
              <w:rPr>
                <w:b/>
                <w:color w:val="auto"/>
                <w:sz w:val="21"/>
                <w:szCs w:val="21"/>
                <w:highlight w:val="none"/>
                <w:lang w:eastAsia="en-US"/>
              </w:rPr>
            </w:pPr>
            <w:r>
              <w:rPr>
                <w:b/>
                <w:color w:val="auto"/>
                <w:sz w:val="21"/>
                <w:szCs w:val="21"/>
                <w:highlight w:val="none"/>
                <w:lang w:eastAsia="en-US"/>
              </w:rPr>
              <w:t>条款号</w:t>
            </w:r>
          </w:p>
        </w:tc>
        <w:tc>
          <w:tcPr>
            <w:tcW w:w="7571" w:type="dxa"/>
            <w:noWrap w:val="0"/>
            <w:vAlign w:val="center"/>
          </w:tcPr>
          <w:p>
            <w:pPr>
              <w:pStyle w:val="31"/>
              <w:spacing w:before="40"/>
              <w:ind w:left="3280" w:right="3271"/>
              <w:jc w:val="center"/>
              <w:rPr>
                <w:b/>
                <w:color w:val="auto"/>
                <w:sz w:val="21"/>
                <w:szCs w:val="21"/>
                <w:highlight w:val="none"/>
                <w:lang w:eastAsia="en-US"/>
              </w:rPr>
            </w:pPr>
            <w:r>
              <w:rPr>
                <w:b/>
                <w:color w:val="auto"/>
                <w:sz w:val="21"/>
                <w:szCs w:val="21"/>
                <w:highlight w:val="none"/>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794" w:type="dxa"/>
            <w:tcBorders>
              <w:left w:val="single" w:color="000000" w:sz="4" w:space="0"/>
            </w:tcBorders>
            <w:noWrap w:val="0"/>
            <w:vAlign w:val="center"/>
          </w:tcPr>
          <w:p>
            <w:pPr>
              <w:pStyle w:val="31"/>
              <w:rPr>
                <w:rFonts w:ascii="Times New Roman"/>
                <w:color w:val="auto"/>
                <w:highlight w:val="none"/>
                <w:lang w:eastAsia="en-US"/>
              </w:rPr>
            </w:pPr>
          </w:p>
        </w:tc>
        <w:tc>
          <w:tcPr>
            <w:tcW w:w="7571" w:type="dxa"/>
            <w:noWrap w:val="0"/>
            <w:vAlign w:val="center"/>
          </w:tcPr>
          <w:p>
            <w:pPr>
              <w:pStyle w:val="31"/>
              <w:rPr>
                <w:rFonts w:ascii="Times New Roman"/>
                <w:color w:val="auto"/>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794" w:type="dxa"/>
            <w:tcBorders>
              <w:left w:val="single" w:color="000000" w:sz="4" w:space="0"/>
            </w:tcBorders>
            <w:noWrap w:val="0"/>
            <w:vAlign w:val="center"/>
          </w:tcPr>
          <w:p>
            <w:pPr>
              <w:pStyle w:val="31"/>
              <w:rPr>
                <w:rFonts w:ascii="Times New Roman"/>
                <w:color w:val="auto"/>
                <w:highlight w:val="none"/>
                <w:lang w:eastAsia="en-US"/>
              </w:rPr>
            </w:pPr>
          </w:p>
        </w:tc>
        <w:tc>
          <w:tcPr>
            <w:tcW w:w="7571" w:type="dxa"/>
            <w:noWrap w:val="0"/>
            <w:vAlign w:val="center"/>
          </w:tcPr>
          <w:p>
            <w:pPr>
              <w:pStyle w:val="31"/>
              <w:rPr>
                <w:rFonts w:ascii="Times New Roman"/>
                <w:color w:val="auto"/>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794" w:type="dxa"/>
            <w:tcBorders>
              <w:left w:val="single" w:color="000000" w:sz="4" w:space="0"/>
            </w:tcBorders>
            <w:noWrap w:val="0"/>
            <w:vAlign w:val="center"/>
          </w:tcPr>
          <w:p>
            <w:pPr>
              <w:pStyle w:val="31"/>
              <w:rPr>
                <w:rFonts w:ascii="Times New Roman"/>
                <w:color w:val="auto"/>
                <w:highlight w:val="none"/>
                <w:lang w:eastAsia="en-US"/>
              </w:rPr>
            </w:pPr>
          </w:p>
        </w:tc>
        <w:tc>
          <w:tcPr>
            <w:tcW w:w="7571" w:type="dxa"/>
            <w:noWrap w:val="0"/>
            <w:vAlign w:val="center"/>
          </w:tcPr>
          <w:p>
            <w:pPr>
              <w:pStyle w:val="31"/>
              <w:rPr>
                <w:rFonts w:ascii="Times New Roman"/>
                <w:color w:val="auto"/>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794" w:type="dxa"/>
            <w:tcBorders>
              <w:left w:val="single" w:color="000000" w:sz="4" w:space="0"/>
            </w:tcBorders>
            <w:noWrap w:val="0"/>
            <w:vAlign w:val="center"/>
          </w:tcPr>
          <w:p>
            <w:pPr>
              <w:pStyle w:val="31"/>
              <w:rPr>
                <w:rFonts w:ascii="Times New Roman"/>
                <w:color w:val="auto"/>
                <w:highlight w:val="none"/>
                <w:lang w:eastAsia="en-US"/>
              </w:rPr>
            </w:pPr>
          </w:p>
        </w:tc>
        <w:tc>
          <w:tcPr>
            <w:tcW w:w="7571" w:type="dxa"/>
            <w:noWrap w:val="0"/>
            <w:vAlign w:val="center"/>
          </w:tcPr>
          <w:p>
            <w:pPr>
              <w:pStyle w:val="31"/>
              <w:rPr>
                <w:rFonts w:ascii="Times New Roman"/>
                <w:color w:val="auto"/>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794" w:type="dxa"/>
            <w:tcBorders>
              <w:left w:val="single" w:color="000000" w:sz="4" w:space="0"/>
            </w:tcBorders>
            <w:noWrap w:val="0"/>
            <w:vAlign w:val="center"/>
          </w:tcPr>
          <w:p>
            <w:pPr>
              <w:pStyle w:val="31"/>
              <w:rPr>
                <w:rFonts w:ascii="Times New Roman"/>
                <w:color w:val="auto"/>
                <w:highlight w:val="none"/>
                <w:lang w:eastAsia="en-US"/>
              </w:rPr>
            </w:pPr>
          </w:p>
        </w:tc>
        <w:tc>
          <w:tcPr>
            <w:tcW w:w="7571" w:type="dxa"/>
            <w:noWrap w:val="0"/>
            <w:vAlign w:val="center"/>
          </w:tcPr>
          <w:p>
            <w:pPr>
              <w:pStyle w:val="31"/>
              <w:rPr>
                <w:rFonts w:ascii="Times New Roman"/>
                <w:color w:val="auto"/>
                <w:highlight w:val="none"/>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794" w:type="dxa"/>
            <w:tcBorders>
              <w:left w:val="single" w:color="000000" w:sz="4" w:space="0"/>
            </w:tcBorders>
            <w:noWrap w:val="0"/>
            <w:vAlign w:val="center"/>
          </w:tcPr>
          <w:p>
            <w:pPr>
              <w:pStyle w:val="31"/>
              <w:rPr>
                <w:rFonts w:ascii="Times New Roman"/>
                <w:color w:val="auto"/>
                <w:highlight w:val="none"/>
                <w:lang w:eastAsia="en-US"/>
              </w:rPr>
            </w:pPr>
          </w:p>
        </w:tc>
        <w:tc>
          <w:tcPr>
            <w:tcW w:w="7571" w:type="dxa"/>
            <w:noWrap w:val="0"/>
            <w:vAlign w:val="center"/>
          </w:tcPr>
          <w:p>
            <w:pPr>
              <w:pStyle w:val="31"/>
              <w:rPr>
                <w:rFonts w:ascii="Times New Roman"/>
                <w:color w:val="auto"/>
                <w:highlight w:val="none"/>
              </w:rPr>
            </w:pPr>
          </w:p>
        </w:tc>
      </w:tr>
    </w:tbl>
    <w:p>
      <w:pPr>
        <w:pStyle w:val="3"/>
        <w:tabs>
          <w:tab w:val="left" w:pos="1125"/>
        </w:tabs>
        <w:spacing w:before="158"/>
        <w:ind w:right="136"/>
        <w:jc w:val="both"/>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pStyle w:val="3"/>
        <w:tabs>
          <w:tab w:val="left" w:pos="1125"/>
        </w:tabs>
        <w:spacing w:before="158"/>
        <w:ind w:right="136"/>
        <w:jc w:val="center"/>
        <w:rPr>
          <w:color w:val="auto"/>
          <w:sz w:val="32"/>
          <w:szCs w:val="32"/>
          <w:highlight w:val="none"/>
        </w:rPr>
      </w:pPr>
      <w:r>
        <w:rPr>
          <w:color w:val="auto"/>
          <w:sz w:val="32"/>
          <w:szCs w:val="32"/>
          <w:highlight w:val="none"/>
        </w:rPr>
        <w:t>第六章</w:t>
      </w:r>
      <w:r>
        <w:rPr>
          <w:color w:val="auto"/>
          <w:sz w:val="32"/>
          <w:szCs w:val="32"/>
          <w:highlight w:val="none"/>
        </w:rPr>
        <w:tab/>
      </w:r>
      <w:r>
        <w:rPr>
          <w:color w:val="auto"/>
          <w:sz w:val="32"/>
          <w:szCs w:val="32"/>
          <w:highlight w:val="none"/>
        </w:rPr>
        <w:t>响应文件格式</w:t>
      </w:r>
    </w:p>
    <w:p>
      <w:pPr>
        <w:jc w:val="center"/>
        <w:rPr>
          <w:rFonts w:hint="eastAsia" w:eastAsia="宋体" w:cs="Arial"/>
          <w:b/>
          <w:color w:val="auto"/>
          <w:sz w:val="32"/>
          <w:szCs w:val="32"/>
          <w:highlight w:val="none"/>
          <w:u w:val="single"/>
          <w:lang w:eastAsia="zh-CN"/>
        </w:rPr>
      </w:pPr>
      <w:bookmarkStart w:id="36" w:name="_Hlk450146333"/>
      <w:r>
        <w:rPr>
          <w:rFonts w:hint="eastAsia" w:cs="Arial"/>
          <w:b/>
          <w:color w:val="auto"/>
          <w:sz w:val="40"/>
          <w:szCs w:val="40"/>
          <w:highlight w:val="none"/>
          <w:u w:val="single"/>
          <w:lang w:eastAsia="zh-CN"/>
        </w:rPr>
        <w:t>碧水雅苑A区专用配电室变压器采购安装调试项目</w:t>
      </w:r>
    </w:p>
    <w:p>
      <w:pPr>
        <w:jc w:val="center"/>
        <w:rPr>
          <w:rFonts w:hint="eastAsia" w:cs="Arial"/>
          <w:color w:val="auto"/>
          <w:sz w:val="28"/>
          <w:szCs w:val="28"/>
          <w:highlight w:val="none"/>
        </w:rPr>
      </w:pPr>
      <w:bookmarkStart w:id="37" w:name="_Toc18887_WPSOffice_Level1"/>
      <w:bookmarkStart w:id="38" w:name="_Toc361_WPSOffice_Level1"/>
    </w:p>
    <w:p>
      <w:pPr>
        <w:jc w:val="center"/>
        <w:rPr>
          <w:rFonts w:hint="eastAsia" w:cs="Arial"/>
          <w:color w:val="auto"/>
          <w:sz w:val="28"/>
          <w:szCs w:val="28"/>
          <w:highlight w:val="none"/>
        </w:rPr>
      </w:pPr>
    </w:p>
    <w:p>
      <w:pPr>
        <w:jc w:val="center"/>
        <w:rPr>
          <w:rFonts w:cs="Arial"/>
          <w:b/>
          <w:bCs/>
          <w:color w:val="auto"/>
          <w:sz w:val="48"/>
          <w:szCs w:val="48"/>
          <w:highlight w:val="none"/>
        </w:rPr>
      </w:pPr>
      <w:r>
        <w:rPr>
          <w:rFonts w:hint="eastAsia" w:cs="Arial"/>
          <w:b/>
          <w:bCs/>
          <w:color w:val="auto"/>
          <w:sz w:val="48"/>
          <w:szCs w:val="48"/>
          <w:highlight w:val="none"/>
        </w:rPr>
        <w:t xml:space="preserve">响 应 </w:t>
      </w:r>
      <w:bookmarkEnd w:id="36"/>
      <w:r>
        <w:rPr>
          <w:rFonts w:hint="eastAsia" w:cs="Arial"/>
          <w:b/>
          <w:bCs/>
          <w:color w:val="auto"/>
          <w:sz w:val="48"/>
          <w:szCs w:val="48"/>
          <w:highlight w:val="none"/>
        </w:rPr>
        <w:t>文 件</w:t>
      </w:r>
      <w:bookmarkEnd w:id="37"/>
      <w:bookmarkEnd w:id="38"/>
    </w:p>
    <w:p>
      <w:pPr>
        <w:rPr>
          <w:rFonts w:cs="Arial"/>
          <w:color w:val="auto"/>
          <w:sz w:val="28"/>
          <w:szCs w:val="28"/>
          <w:highlight w:val="none"/>
        </w:rPr>
      </w:pPr>
      <w:r>
        <w:rPr>
          <w:rFonts w:hint="eastAsia" w:cs="Arial"/>
          <w:color w:val="auto"/>
          <w:sz w:val="28"/>
          <w:szCs w:val="28"/>
          <w:highlight w:val="none"/>
        </w:rPr>
        <w:t xml:space="preserve">               </w:t>
      </w:r>
    </w:p>
    <w:p>
      <w:pPr>
        <w:ind w:firstLine="1120" w:firstLineChars="400"/>
        <w:rPr>
          <w:rFonts w:hint="eastAsia" w:cs="Arial"/>
          <w:color w:val="auto"/>
          <w:sz w:val="28"/>
          <w:szCs w:val="28"/>
          <w:highlight w:val="none"/>
        </w:rPr>
      </w:pPr>
    </w:p>
    <w:p>
      <w:pPr>
        <w:ind w:firstLine="1120" w:firstLineChars="400"/>
        <w:rPr>
          <w:rFonts w:hint="eastAsia" w:cs="Arial"/>
          <w:color w:val="auto"/>
          <w:sz w:val="28"/>
          <w:szCs w:val="28"/>
          <w:highlight w:val="none"/>
        </w:rPr>
      </w:pPr>
    </w:p>
    <w:p>
      <w:pPr>
        <w:ind w:firstLine="1120" w:firstLineChars="400"/>
        <w:rPr>
          <w:rFonts w:hint="eastAsia" w:cs="Arial"/>
          <w:color w:val="auto"/>
          <w:sz w:val="28"/>
          <w:szCs w:val="28"/>
          <w:highlight w:val="none"/>
        </w:rPr>
      </w:pPr>
    </w:p>
    <w:p>
      <w:pPr>
        <w:pStyle w:val="22"/>
        <w:rPr>
          <w:rFonts w:hint="eastAsia" w:cs="Arial"/>
          <w:color w:val="auto"/>
          <w:sz w:val="28"/>
          <w:szCs w:val="28"/>
          <w:highlight w:val="none"/>
        </w:rPr>
      </w:pPr>
    </w:p>
    <w:p>
      <w:pPr>
        <w:rPr>
          <w:rFonts w:hint="eastAsia" w:cs="Arial"/>
          <w:color w:val="auto"/>
          <w:sz w:val="28"/>
          <w:szCs w:val="28"/>
          <w:highlight w:val="none"/>
        </w:rPr>
      </w:pPr>
    </w:p>
    <w:p>
      <w:pPr>
        <w:pStyle w:val="22"/>
        <w:rPr>
          <w:rFonts w:hint="eastAsia" w:cs="Arial"/>
          <w:color w:val="auto"/>
          <w:sz w:val="28"/>
          <w:szCs w:val="28"/>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ind w:firstLine="1120" w:firstLineChars="400"/>
        <w:rPr>
          <w:rFonts w:hint="eastAsia" w:cs="Arial"/>
          <w:color w:val="auto"/>
          <w:sz w:val="28"/>
          <w:szCs w:val="28"/>
          <w:highlight w:val="none"/>
        </w:rPr>
      </w:pPr>
    </w:p>
    <w:p>
      <w:pPr>
        <w:ind w:firstLine="1120" w:firstLineChars="400"/>
        <w:rPr>
          <w:rFonts w:hint="eastAsia" w:cs="Arial"/>
          <w:color w:val="auto"/>
          <w:sz w:val="28"/>
          <w:szCs w:val="28"/>
          <w:highlight w:val="none"/>
        </w:rPr>
      </w:pPr>
    </w:p>
    <w:p>
      <w:pPr>
        <w:ind w:firstLine="1120" w:firstLineChars="400"/>
        <w:rPr>
          <w:rFonts w:hint="eastAsia" w:cs="Arial"/>
          <w:color w:val="auto"/>
          <w:sz w:val="28"/>
          <w:szCs w:val="28"/>
          <w:highlight w:val="none"/>
        </w:rPr>
      </w:pPr>
    </w:p>
    <w:p>
      <w:pPr>
        <w:ind w:firstLine="1120" w:firstLineChars="400"/>
        <w:rPr>
          <w:rFonts w:cs="Arial"/>
          <w:color w:val="auto"/>
          <w:sz w:val="28"/>
          <w:szCs w:val="28"/>
          <w:highlight w:val="none"/>
        </w:rPr>
      </w:pPr>
      <w:r>
        <w:rPr>
          <w:rFonts w:hint="eastAsia" w:cs="Arial"/>
          <w:color w:val="auto"/>
          <w:sz w:val="28"/>
          <w:szCs w:val="28"/>
          <w:highlight w:val="none"/>
        </w:rPr>
        <w:t>项目编号：</w:t>
      </w:r>
      <w:r>
        <w:rPr>
          <w:rFonts w:hint="eastAsia" w:cs="Arial"/>
          <w:color w:val="auto"/>
          <w:sz w:val="28"/>
          <w:szCs w:val="28"/>
          <w:highlight w:val="none"/>
          <w:u w:val="single"/>
        </w:rPr>
        <w:t xml:space="preserve">             </w:t>
      </w:r>
      <w:r>
        <w:rPr>
          <w:rFonts w:hint="eastAsia" w:cs="Arial"/>
          <w:color w:val="auto"/>
          <w:sz w:val="28"/>
          <w:szCs w:val="28"/>
          <w:highlight w:val="none"/>
          <w:u w:val="single"/>
          <w:lang w:val="en-US" w:eastAsia="zh-CN"/>
        </w:rPr>
        <w:t xml:space="preserve">   </w:t>
      </w:r>
      <w:r>
        <w:rPr>
          <w:rFonts w:hint="eastAsia" w:cs="Arial"/>
          <w:color w:val="auto"/>
          <w:sz w:val="28"/>
          <w:szCs w:val="28"/>
          <w:highlight w:val="none"/>
          <w:u w:val="single"/>
        </w:rPr>
        <w:t xml:space="preserve">            </w:t>
      </w:r>
    </w:p>
    <w:p>
      <w:pPr>
        <w:jc w:val="center"/>
        <w:rPr>
          <w:rFonts w:cs="Arial"/>
          <w:color w:val="auto"/>
          <w:sz w:val="28"/>
          <w:szCs w:val="28"/>
          <w:highlight w:val="none"/>
        </w:rPr>
      </w:pPr>
    </w:p>
    <w:p>
      <w:pPr>
        <w:jc w:val="center"/>
        <w:rPr>
          <w:rFonts w:cs="Arial"/>
          <w:color w:val="auto"/>
          <w:sz w:val="28"/>
          <w:szCs w:val="28"/>
          <w:highlight w:val="none"/>
        </w:rPr>
      </w:pPr>
    </w:p>
    <w:p>
      <w:pPr>
        <w:ind w:firstLine="1120" w:firstLineChars="400"/>
        <w:rPr>
          <w:color w:val="auto"/>
          <w:sz w:val="28"/>
          <w:szCs w:val="28"/>
          <w:highlight w:val="none"/>
          <w:u w:val="single"/>
        </w:rPr>
      </w:pPr>
      <w:bookmarkStart w:id="39" w:name="_Toc4204_WPSOffice_Level1"/>
      <w:bookmarkStart w:id="40" w:name="_Toc13389_WPSOffice_Level1"/>
      <w:r>
        <w:rPr>
          <w:rFonts w:hint="eastAsia" w:cs="Arial"/>
          <w:color w:val="auto"/>
          <w:sz w:val="28"/>
          <w:szCs w:val="28"/>
          <w:highlight w:val="none"/>
        </w:rPr>
        <w:t>采购人：</w:t>
      </w:r>
      <w:bookmarkEnd w:id="39"/>
      <w:bookmarkEnd w:id="40"/>
      <w:r>
        <w:rPr>
          <w:rFonts w:hint="eastAsia"/>
          <w:color w:val="auto"/>
          <w:sz w:val="28"/>
          <w:szCs w:val="28"/>
          <w:highlight w:val="none"/>
          <w:u w:val="single"/>
        </w:rPr>
        <w:t xml:space="preserve">                               </w:t>
      </w:r>
    </w:p>
    <w:p>
      <w:pPr>
        <w:ind w:firstLine="1540" w:firstLineChars="550"/>
        <w:rPr>
          <w:rFonts w:cs="Arial"/>
          <w:color w:val="auto"/>
          <w:sz w:val="28"/>
          <w:szCs w:val="28"/>
          <w:highlight w:val="none"/>
        </w:rPr>
      </w:pPr>
    </w:p>
    <w:p>
      <w:pPr>
        <w:spacing w:line="460" w:lineRule="exact"/>
        <w:ind w:firstLine="1120" w:firstLineChars="400"/>
        <w:rPr>
          <w:color w:val="auto"/>
          <w:sz w:val="28"/>
          <w:szCs w:val="28"/>
          <w:highlight w:val="none"/>
        </w:rPr>
      </w:pPr>
      <w:bookmarkStart w:id="41" w:name="_Toc22977_WPSOffice_Level1"/>
      <w:bookmarkStart w:id="42" w:name="_Toc23736_WPSOffice_Level1"/>
      <w:r>
        <w:rPr>
          <w:rFonts w:hint="eastAsia"/>
          <w:color w:val="auto"/>
          <w:sz w:val="28"/>
          <w:szCs w:val="28"/>
          <w:highlight w:val="none"/>
        </w:rPr>
        <w:t>供应商</w:t>
      </w:r>
      <w:r>
        <w:rPr>
          <w:rFonts w:hint="eastAsia"/>
          <w:color w:val="auto"/>
          <w:sz w:val="28"/>
          <w:szCs w:val="28"/>
          <w:highlight w:val="none"/>
          <w:lang w:eastAsia="zh-CN"/>
        </w:rPr>
        <w:t>盖章</w:t>
      </w:r>
      <w:r>
        <w:rPr>
          <w:rFonts w:hint="eastAsia"/>
          <w:color w:val="auto"/>
          <w:sz w:val="28"/>
          <w:szCs w:val="28"/>
          <w:highlight w:val="none"/>
        </w:rPr>
        <w:t>：</w:t>
      </w:r>
      <w:r>
        <w:rPr>
          <w:rFonts w:hint="eastAsia"/>
          <w:color w:val="auto"/>
          <w:sz w:val="28"/>
          <w:szCs w:val="28"/>
          <w:highlight w:val="none"/>
          <w:u w:val="single"/>
        </w:rPr>
        <w:t xml:space="preserve">                             </w:t>
      </w:r>
      <w:bookmarkEnd w:id="41"/>
      <w:bookmarkEnd w:id="42"/>
    </w:p>
    <w:p>
      <w:pPr>
        <w:spacing w:line="460" w:lineRule="exact"/>
        <w:ind w:firstLine="854" w:firstLineChars="305"/>
        <w:rPr>
          <w:color w:val="auto"/>
          <w:sz w:val="28"/>
          <w:szCs w:val="28"/>
          <w:highlight w:val="none"/>
          <w:u w:val="single"/>
        </w:rPr>
      </w:pPr>
    </w:p>
    <w:p>
      <w:pPr>
        <w:spacing w:line="460" w:lineRule="exact"/>
        <w:ind w:firstLine="854" w:firstLineChars="305"/>
        <w:rPr>
          <w:color w:val="auto"/>
          <w:sz w:val="28"/>
          <w:szCs w:val="28"/>
          <w:highlight w:val="none"/>
          <w:u w:val="single"/>
        </w:rPr>
      </w:pPr>
      <w:r>
        <w:rPr>
          <w:rFonts w:hint="eastAsia"/>
          <w:color w:val="auto"/>
          <w:sz w:val="28"/>
          <w:szCs w:val="28"/>
          <w:highlight w:val="none"/>
        </w:rPr>
        <w:t xml:space="preserve">  </w:t>
      </w:r>
      <w:bookmarkStart w:id="43" w:name="_Toc7448_WPSOffice_Level1"/>
      <w:bookmarkStart w:id="44" w:name="_Toc22449_WPSOffice_Level1"/>
      <w:r>
        <w:rPr>
          <w:rFonts w:hint="eastAsia"/>
          <w:color w:val="auto"/>
          <w:sz w:val="28"/>
          <w:szCs w:val="28"/>
          <w:highlight w:val="none"/>
        </w:rPr>
        <w:t>法定代表人或其委托代理人：</w:t>
      </w:r>
      <w:r>
        <w:rPr>
          <w:rFonts w:hint="eastAsia"/>
          <w:color w:val="auto"/>
          <w:sz w:val="28"/>
          <w:szCs w:val="28"/>
          <w:highlight w:val="none"/>
          <w:u w:val="single"/>
        </w:rPr>
        <w:t xml:space="preserve">              </w:t>
      </w:r>
      <w:r>
        <w:rPr>
          <w:rFonts w:hint="eastAsia"/>
          <w:color w:val="auto"/>
          <w:sz w:val="28"/>
          <w:szCs w:val="28"/>
          <w:highlight w:val="none"/>
        </w:rPr>
        <w:t>（签字或盖章）</w:t>
      </w:r>
      <w:bookmarkEnd w:id="43"/>
      <w:bookmarkEnd w:id="44"/>
    </w:p>
    <w:p>
      <w:pPr>
        <w:spacing w:line="460" w:lineRule="exact"/>
        <w:rPr>
          <w:color w:val="auto"/>
          <w:sz w:val="28"/>
          <w:szCs w:val="28"/>
          <w:highlight w:val="none"/>
        </w:rPr>
      </w:pPr>
    </w:p>
    <w:p>
      <w:pPr>
        <w:spacing w:line="460" w:lineRule="exact"/>
        <w:ind w:firstLine="435"/>
        <w:rPr>
          <w:color w:val="auto"/>
          <w:sz w:val="28"/>
          <w:szCs w:val="28"/>
          <w:highlight w:val="none"/>
        </w:rPr>
      </w:pPr>
    </w:p>
    <w:p>
      <w:pPr>
        <w:spacing w:line="460" w:lineRule="exact"/>
        <w:ind w:firstLine="435"/>
        <w:jc w:val="center"/>
        <w:rPr>
          <w:color w:val="auto"/>
          <w:sz w:val="28"/>
          <w:szCs w:val="28"/>
          <w:highlight w:val="none"/>
        </w:rPr>
      </w:pPr>
    </w:p>
    <w:p>
      <w:pPr>
        <w:spacing w:line="460" w:lineRule="exact"/>
        <w:ind w:firstLine="435"/>
        <w:jc w:val="center"/>
        <w:rPr>
          <w:color w:val="auto"/>
          <w:sz w:val="28"/>
          <w:szCs w:val="28"/>
          <w:highlight w:val="none"/>
        </w:rPr>
      </w:pPr>
      <w:bookmarkStart w:id="45" w:name="_Toc11712_WPSOffice_Level2"/>
      <w:bookmarkStart w:id="46" w:name="_Toc17804_WPSOffice_Level2"/>
      <w:r>
        <w:rPr>
          <w:rFonts w:hint="eastAsia"/>
          <w:color w:val="auto"/>
          <w:sz w:val="28"/>
          <w:szCs w:val="28"/>
          <w:highlight w:val="none"/>
          <w:u w:val="single"/>
          <w:lang w:val="en-US" w:eastAsia="zh-CN"/>
        </w:rPr>
        <w:t xml:space="preserve">        </w:t>
      </w:r>
      <w:r>
        <w:rPr>
          <w:rFonts w:hint="eastAsia"/>
          <w:color w:val="auto"/>
          <w:sz w:val="28"/>
          <w:szCs w:val="28"/>
          <w:highlight w:val="none"/>
        </w:rPr>
        <w:t>年</w:t>
      </w:r>
      <w:r>
        <w:rPr>
          <w:rFonts w:hint="eastAsia"/>
          <w:color w:val="auto"/>
          <w:sz w:val="28"/>
          <w:szCs w:val="28"/>
          <w:highlight w:val="none"/>
          <w:u w:val="single"/>
        </w:rPr>
        <w:t xml:space="preserve">    </w:t>
      </w:r>
      <w:r>
        <w:rPr>
          <w:rFonts w:hint="eastAsia"/>
          <w:color w:val="auto"/>
          <w:sz w:val="28"/>
          <w:szCs w:val="28"/>
          <w:highlight w:val="none"/>
        </w:rPr>
        <w:t>月</w:t>
      </w:r>
      <w:r>
        <w:rPr>
          <w:rFonts w:hint="eastAsia"/>
          <w:color w:val="auto"/>
          <w:sz w:val="28"/>
          <w:szCs w:val="28"/>
          <w:highlight w:val="none"/>
          <w:u w:val="single"/>
        </w:rPr>
        <w:t xml:space="preserve">     </w:t>
      </w:r>
      <w:r>
        <w:rPr>
          <w:rFonts w:hint="eastAsia"/>
          <w:color w:val="auto"/>
          <w:sz w:val="28"/>
          <w:szCs w:val="28"/>
          <w:highlight w:val="none"/>
        </w:rPr>
        <w:t>日</w:t>
      </w:r>
      <w:bookmarkEnd w:id="45"/>
      <w:bookmarkEnd w:id="46"/>
    </w:p>
    <w:p>
      <w:pPr>
        <w:rPr>
          <w:rFonts w:cs="Arial"/>
          <w:color w:val="auto"/>
          <w:sz w:val="28"/>
          <w:szCs w:val="28"/>
          <w:highlight w:val="none"/>
        </w:rPr>
      </w:pPr>
    </w:p>
    <w:p>
      <w:pPr>
        <w:jc w:val="center"/>
        <w:rPr>
          <w:color w:val="auto"/>
          <w:sz w:val="32"/>
          <w:highlight w:val="none"/>
        </w:rPr>
        <w:sectPr>
          <w:pgSz w:w="11910" w:h="16840"/>
          <w:pgMar w:top="1400" w:right="1440" w:bottom="1220" w:left="1580" w:header="877" w:footer="1033" w:gutter="0"/>
          <w:pgNumType w:fmt="decimal"/>
          <w:cols w:space="720" w:num="1"/>
        </w:sectPr>
      </w:pPr>
    </w:p>
    <w:p>
      <w:pPr>
        <w:pStyle w:val="5"/>
        <w:spacing w:before="104" w:line="360" w:lineRule="auto"/>
        <w:ind w:left="1367" w:right="1503"/>
        <w:jc w:val="center"/>
        <w:rPr>
          <w:color w:val="auto"/>
          <w:sz w:val="21"/>
          <w:szCs w:val="21"/>
          <w:highlight w:val="none"/>
        </w:rPr>
      </w:pPr>
      <w:r>
        <w:rPr>
          <w:color w:val="auto"/>
          <w:sz w:val="21"/>
          <w:szCs w:val="21"/>
          <w:highlight w:val="none"/>
        </w:rPr>
        <w:t>一、报价表格式</w:t>
      </w:r>
    </w:p>
    <w:p>
      <w:pPr>
        <w:pStyle w:val="9"/>
        <w:spacing w:before="7" w:line="360" w:lineRule="auto"/>
        <w:rPr>
          <w:b/>
          <w:color w:val="auto"/>
          <w:sz w:val="21"/>
          <w:szCs w:val="21"/>
          <w:highlight w:val="none"/>
        </w:rPr>
      </w:pPr>
    </w:p>
    <w:p>
      <w:pPr>
        <w:spacing w:before="240" w:beforeLines="100" w:line="360" w:lineRule="auto"/>
        <w:ind w:left="82" w:leftChars="39" w:firstLine="211" w:firstLineChars="100"/>
        <w:outlineLvl w:val="3"/>
        <w:rPr>
          <w:b/>
          <w:color w:val="auto"/>
          <w:sz w:val="21"/>
          <w:szCs w:val="21"/>
          <w:highlight w:val="none"/>
        </w:rPr>
      </w:pPr>
      <w:r>
        <w:rPr>
          <w:rFonts w:hint="eastAsia"/>
          <w:b/>
          <w:color w:val="auto"/>
          <w:sz w:val="21"/>
          <w:szCs w:val="21"/>
          <w:highlight w:val="none"/>
        </w:rPr>
        <w:t xml:space="preserve">1-1 </w:t>
      </w:r>
      <w:r>
        <w:rPr>
          <w:b/>
          <w:color w:val="auto"/>
          <w:sz w:val="21"/>
          <w:szCs w:val="21"/>
          <w:highlight w:val="none"/>
        </w:rPr>
        <w:t>报价表</w:t>
      </w:r>
    </w:p>
    <w:p>
      <w:pPr>
        <w:pStyle w:val="9"/>
        <w:spacing w:before="6" w:line="360" w:lineRule="auto"/>
        <w:rPr>
          <w:b/>
          <w:color w:val="auto"/>
          <w:sz w:val="21"/>
          <w:szCs w:val="21"/>
          <w:highlight w:val="none"/>
        </w:rPr>
      </w:pPr>
    </w:p>
    <w:p>
      <w:pPr>
        <w:spacing w:line="360" w:lineRule="auto"/>
        <w:ind w:left="29" w:leftChars="14" w:firstLine="211" w:firstLineChars="100"/>
        <w:rPr>
          <w:b/>
          <w:color w:val="auto"/>
          <w:sz w:val="21"/>
          <w:szCs w:val="21"/>
          <w:highlight w:val="none"/>
        </w:rPr>
      </w:pPr>
      <w:r>
        <w:rPr>
          <w:b/>
          <w:color w:val="auto"/>
          <w:sz w:val="21"/>
          <w:szCs w:val="21"/>
          <w:highlight w:val="none"/>
        </w:rPr>
        <w:t>项目名称：</w:t>
      </w:r>
      <w:r>
        <w:rPr>
          <w:b/>
          <w:color w:val="auto"/>
          <w:sz w:val="21"/>
          <w:szCs w:val="21"/>
          <w:highlight w:val="none"/>
          <w:u w:val="single"/>
        </w:rPr>
        <w:t xml:space="preserve"> </w:t>
      </w:r>
      <w:r>
        <w:rPr>
          <w:rFonts w:hint="eastAsia"/>
          <w:b/>
          <w:color w:val="auto"/>
          <w:sz w:val="21"/>
          <w:szCs w:val="21"/>
          <w:highlight w:val="none"/>
          <w:u w:val="single"/>
        </w:rPr>
        <w:t xml:space="preserve"> </w:t>
      </w:r>
      <w:r>
        <w:rPr>
          <w:b/>
          <w:color w:val="auto"/>
          <w:sz w:val="21"/>
          <w:szCs w:val="21"/>
          <w:highlight w:val="none"/>
          <w:u w:val="single"/>
        </w:rPr>
        <w:tab/>
      </w:r>
      <w:r>
        <w:rPr>
          <w:b/>
          <w:color w:val="auto"/>
          <w:sz w:val="21"/>
          <w:szCs w:val="21"/>
          <w:highlight w:val="none"/>
          <w:u w:val="single"/>
        </w:rPr>
        <w:t xml:space="preserve">     </w:t>
      </w:r>
      <w:r>
        <w:rPr>
          <w:rFonts w:hint="eastAsia"/>
          <w:b/>
          <w:color w:val="auto"/>
          <w:sz w:val="21"/>
          <w:szCs w:val="21"/>
          <w:highlight w:val="none"/>
          <w:u w:val="single"/>
        </w:rPr>
        <w:t xml:space="preserve">           </w:t>
      </w:r>
    </w:p>
    <w:p>
      <w:pPr>
        <w:spacing w:line="360" w:lineRule="auto"/>
        <w:ind w:left="29" w:leftChars="14" w:firstLine="211" w:firstLineChars="100"/>
        <w:rPr>
          <w:b/>
          <w:color w:val="auto"/>
          <w:sz w:val="21"/>
          <w:szCs w:val="21"/>
          <w:highlight w:val="none"/>
        </w:rPr>
      </w:pPr>
      <w:r>
        <w:rPr>
          <w:b/>
          <w:color w:val="auto"/>
          <w:sz w:val="21"/>
          <w:szCs w:val="21"/>
          <w:highlight w:val="none"/>
        </w:rPr>
        <w:t>项目编号：</w:t>
      </w:r>
      <w:r>
        <w:rPr>
          <w:b/>
          <w:color w:val="auto"/>
          <w:sz w:val="21"/>
          <w:szCs w:val="21"/>
          <w:highlight w:val="none"/>
          <w:u w:val="single"/>
        </w:rPr>
        <w:t xml:space="preserve"> </w:t>
      </w:r>
      <w:r>
        <w:rPr>
          <w:rFonts w:hint="eastAsia"/>
          <w:b/>
          <w:color w:val="auto"/>
          <w:sz w:val="21"/>
          <w:szCs w:val="21"/>
          <w:highlight w:val="none"/>
          <w:u w:val="single"/>
        </w:rPr>
        <w:t xml:space="preserve"> </w:t>
      </w:r>
      <w:r>
        <w:rPr>
          <w:b/>
          <w:color w:val="auto"/>
          <w:sz w:val="21"/>
          <w:szCs w:val="21"/>
          <w:highlight w:val="none"/>
          <w:u w:val="single"/>
        </w:rPr>
        <w:tab/>
      </w:r>
      <w:r>
        <w:rPr>
          <w:rFonts w:hint="eastAsia"/>
          <w:b/>
          <w:color w:val="auto"/>
          <w:sz w:val="21"/>
          <w:szCs w:val="21"/>
          <w:highlight w:val="none"/>
          <w:u w:val="single"/>
        </w:rPr>
        <w:t xml:space="preserve">                </w:t>
      </w:r>
    </w:p>
    <w:p>
      <w:pPr>
        <w:pStyle w:val="9"/>
        <w:spacing w:before="1" w:line="360" w:lineRule="auto"/>
        <w:rPr>
          <w:b/>
          <w:color w:val="auto"/>
          <w:sz w:val="21"/>
          <w:szCs w:val="21"/>
          <w:highlight w:val="none"/>
        </w:rPr>
      </w:pPr>
    </w:p>
    <w:tbl>
      <w:tblPr>
        <w:tblStyle w:val="2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shd w:val="clear" w:color="auto" w:fill="auto"/>
            <w:noWrap w:val="0"/>
            <w:vAlign w:val="top"/>
          </w:tcPr>
          <w:p>
            <w:pPr>
              <w:pStyle w:val="31"/>
              <w:spacing w:before="177" w:line="360" w:lineRule="auto"/>
              <w:ind w:left="243" w:right="238"/>
              <w:jc w:val="center"/>
              <w:rPr>
                <w:b/>
                <w:color w:val="auto"/>
                <w:sz w:val="21"/>
                <w:szCs w:val="21"/>
                <w:highlight w:val="none"/>
                <w:lang w:eastAsia="en-US"/>
              </w:rPr>
            </w:pPr>
            <w:r>
              <w:rPr>
                <w:b/>
                <w:color w:val="auto"/>
                <w:sz w:val="21"/>
                <w:szCs w:val="21"/>
                <w:highlight w:val="none"/>
                <w:lang w:eastAsia="en-US"/>
              </w:rPr>
              <w:t>供应商名称</w:t>
            </w:r>
          </w:p>
        </w:tc>
        <w:tc>
          <w:tcPr>
            <w:tcW w:w="6064" w:type="dxa"/>
            <w:shd w:val="clear" w:color="auto" w:fill="auto"/>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shd w:val="clear" w:color="auto" w:fill="auto"/>
            <w:noWrap w:val="0"/>
            <w:vAlign w:val="top"/>
          </w:tcPr>
          <w:p>
            <w:pPr>
              <w:pStyle w:val="31"/>
              <w:spacing w:before="11" w:line="360" w:lineRule="auto"/>
              <w:rPr>
                <w:b/>
                <w:color w:val="auto"/>
                <w:sz w:val="21"/>
                <w:szCs w:val="21"/>
                <w:highlight w:val="none"/>
                <w:lang w:eastAsia="en-US"/>
              </w:rPr>
            </w:pPr>
          </w:p>
          <w:p>
            <w:pPr>
              <w:pStyle w:val="31"/>
              <w:spacing w:line="360" w:lineRule="auto"/>
              <w:ind w:left="245" w:right="237"/>
              <w:jc w:val="center"/>
              <w:rPr>
                <w:b/>
                <w:color w:val="auto"/>
                <w:sz w:val="21"/>
                <w:szCs w:val="21"/>
                <w:highlight w:val="none"/>
                <w:lang w:eastAsia="en-US"/>
              </w:rPr>
            </w:pPr>
            <w:r>
              <w:rPr>
                <w:b/>
                <w:color w:val="auto"/>
                <w:sz w:val="21"/>
                <w:szCs w:val="21"/>
                <w:highlight w:val="none"/>
                <w:lang w:eastAsia="en-US"/>
              </w:rPr>
              <w:t>谈判范围</w:t>
            </w:r>
          </w:p>
        </w:tc>
        <w:tc>
          <w:tcPr>
            <w:tcW w:w="6064" w:type="dxa"/>
            <w:shd w:val="clear" w:color="auto" w:fill="auto"/>
            <w:noWrap w:val="0"/>
            <w:vAlign w:val="top"/>
          </w:tcPr>
          <w:p>
            <w:pPr>
              <w:pStyle w:val="31"/>
              <w:spacing w:before="11" w:line="360" w:lineRule="auto"/>
              <w:rPr>
                <w:b/>
                <w:color w:val="auto"/>
                <w:sz w:val="21"/>
                <w:szCs w:val="21"/>
                <w:highlight w:val="none"/>
                <w:lang w:eastAsia="en-US"/>
              </w:rPr>
            </w:pPr>
          </w:p>
          <w:p>
            <w:pPr>
              <w:pStyle w:val="31"/>
              <w:tabs>
                <w:tab w:val="left" w:pos="1547"/>
              </w:tabs>
              <w:spacing w:line="360" w:lineRule="auto"/>
              <w:ind w:left="107"/>
              <w:rPr>
                <w:color w:val="auto"/>
                <w:sz w:val="21"/>
                <w:szCs w:val="21"/>
                <w:highlight w:val="none"/>
                <w:lang w:eastAsia="en-US"/>
              </w:rPr>
            </w:pPr>
            <w:r>
              <w:rPr>
                <w:color w:val="auto"/>
                <w:sz w:val="21"/>
                <w:szCs w:val="21"/>
                <w:highlight w:val="none"/>
                <w:lang w:eastAsia="en-US"/>
              </w:rPr>
              <w:t>全部 / 第</w:t>
            </w:r>
            <w:r>
              <w:rPr>
                <w:color w:val="auto"/>
                <w:sz w:val="21"/>
                <w:szCs w:val="21"/>
                <w:highlight w:val="none"/>
                <w:u w:val="single"/>
                <w:lang w:eastAsia="en-US"/>
              </w:rPr>
              <w:t xml:space="preserve"> </w:t>
            </w:r>
            <w:r>
              <w:rPr>
                <w:color w:val="auto"/>
                <w:sz w:val="21"/>
                <w:szCs w:val="21"/>
                <w:highlight w:val="none"/>
                <w:u w:val="single"/>
                <w:lang w:eastAsia="en-US"/>
              </w:rPr>
              <w:tab/>
            </w:r>
            <w:r>
              <w:rPr>
                <w:color w:val="auto"/>
                <w:sz w:val="21"/>
                <w:szCs w:val="21"/>
                <w:highlight w:val="none"/>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shd w:val="clear" w:color="auto" w:fill="auto"/>
            <w:noWrap w:val="0"/>
            <w:vAlign w:val="top"/>
          </w:tcPr>
          <w:p>
            <w:pPr>
              <w:pStyle w:val="31"/>
              <w:spacing w:before="7" w:line="360" w:lineRule="auto"/>
              <w:rPr>
                <w:b/>
                <w:color w:val="auto"/>
                <w:sz w:val="21"/>
                <w:szCs w:val="21"/>
                <w:highlight w:val="none"/>
              </w:rPr>
            </w:pPr>
          </w:p>
          <w:p>
            <w:pPr>
              <w:pStyle w:val="31"/>
              <w:spacing w:line="360" w:lineRule="auto"/>
              <w:ind w:left="245" w:right="235"/>
              <w:jc w:val="center"/>
              <w:rPr>
                <w:b/>
                <w:color w:val="auto"/>
                <w:sz w:val="21"/>
                <w:szCs w:val="21"/>
                <w:highlight w:val="none"/>
              </w:rPr>
            </w:pPr>
            <w:r>
              <w:rPr>
                <w:b/>
                <w:color w:val="auto"/>
                <w:sz w:val="21"/>
                <w:szCs w:val="21"/>
                <w:highlight w:val="none"/>
              </w:rPr>
              <w:t>报价</w:t>
            </w:r>
          </w:p>
          <w:p>
            <w:pPr>
              <w:pStyle w:val="31"/>
              <w:spacing w:before="161" w:line="360" w:lineRule="auto"/>
              <w:ind w:left="245" w:right="238"/>
              <w:jc w:val="center"/>
              <w:rPr>
                <w:b/>
                <w:color w:val="auto"/>
                <w:sz w:val="21"/>
                <w:szCs w:val="21"/>
                <w:highlight w:val="none"/>
              </w:rPr>
            </w:pPr>
            <w:r>
              <w:rPr>
                <w:b/>
                <w:color w:val="auto"/>
                <w:sz w:val="21"/>
                <w:szCs w:val="21"/>
                <w:highlight w:val="none"/>
              </w:rPr>
              <w:t>（详见备注说明）</w:t>
            </w:r>
          </w:p>
        </w:tc>
        <w:tc>
          <w:tcPr>
            <w:tcW w:w="6064" w:type="dxa"/>
            <w:shd w:val="clear" w:color="auto" w:fill="auto"/>
            <w:noWrap w:val="0"/>
            <w:vAlign w:val="top"/>
          </w:tcPr>
          <w:p>
            <w:pPr>
              <w:pStyle w:val="31"/>
              <w:spacing w:before="9" w:line="360" w:lineRule="auto"/>
              <w:rPr>
                <w:b/>
                <w:color w:val="auto"/>
                <w:sz w:val="21"/>
                <w:szCs w:val="21"/>
                <w:highlight w:val="none"/>
              </w:rPr>
            </w:pPr>
          </w:p>
          <w:p>
            <w:pPr>
              <w:pStyle w:val="31"/>
              <w:tabs>
                <w:tab w:val="left" w:pos="4482"/>
              </w:tabs>
              <w:spacing w:line="360" w:lineRule="auto"/>
              <w:ind w:left="107"/>
              <w:rPr>
                <w:rFonts w:hint="eastAsia" w:eastAsia="宋体"/>
                <w:color w:val="auto"/>
                <w:highlight w:val="none"/>
                <w:u w:val="single"/>
                <w:lang w:val="en-US" w:eastAsia="zh-CN"/>
              </w:rPr>
            </w:pPr>
            <w:r>
              <w:rPr>
                <w:rFonts w:hint="eastAsia"/>
                <w:color w:val="auto"/>
                <w:highlight w:val="none"/>
                <w:lang w:val="en-US" w:eastAsia="zh-CN"/>
              </w:rPr>
              <w:t>金额</w:t>
            </w:r>
            <w:r>
              <w:rPr>
                <w:rFonts w:hint="eastAsia"/>
                <w:color w:val="auto"/>
                <w:highlight w:val="none"/>
              </w:rPr>
              <w:t>（大写）</w:t>
            </w:r>
            <w:r>
              <w:rPr>
                <w:rFonts w:hint="eastAsia"/>
                <w:color w:val="auto"/>
                <w:highlight w:val="none"/>
                <w:lang w:val="en-US" w:eastAsia="zh-CN"/>
              </w:rPr>
              <w:t xml:space="preserve"> </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none"/>
                <w:lang w:val="en-US" w:eastAsia="zh-CN"/>
              </w:rPr>
              <w:t>元</w:t>
            </w:r>
          </w:p>
          <w:p>
            <w:pPr>
              <w:pStyle w:val="31"/>
              <w:tabs>
                <w:tab w:val="left" w:pos="4482"/>
              </w:tabs>
              <w:spacing w:line="360" w:lineRule="auto"/>
              <w:ind w:firstLine="1320" w:firstLineChars="600"/>
              <w:rPr>
                <w:rFonts w:hint="eastAsia" w:eastAsia="宋体"/>
                <w:color w:val="auto"/>
                <w:sz w:val="21"/>
                <w:szCs w:val="21"/>
                <w:highlight w:val="none"/>
                <w:lang w:val="en-US" w:eastAsia="zh-CN"/>
              </w:rPr>
            </w:pPr>
            <w:r>
              <w:rPr>
                <w:rFonts w:hint="eastAsia"/>
                <w:color w:val="auto"/>
                <w:highlight w:val="none"/>
              </w:rPr>
              <w:t>（小写</w:t>
            </w:r>
            <w:r>
              <w:rPr>
                <w:rFonts w:hint="eastAsia"/>
                <w:color w:val="auto"/>
                <w:highlight w:val="none"/>
                <w:lang w:eastAsia="zh-CN"/>
              </w:rPr>
              <w:t>）</w:t>
            </w:r>
            <w:r>
              <w:rPr>
                <w:color w:val="auto"/>
                <w:highlight w:val="none"/>
                <w:u w:val="single"/>
              </w:rPr>
              <w:t xml:space="preserve">        </w:t>
            </w:r>
            <w:r>
              <w:rPr>
                <w:rFonts w:hint="eastAsia"/>
                <w:color w:val="auto"/>
                <w:highlight w:val="none"/>
                <w:u w:val="none"/>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461" w:type="dxa"/>
            <w:shd w:val="clear" w:color="auto" w:fill="auto"/>
            <w:noWrap w:val="0"/>
            <w:vAlign w:val="top"/>
          </w:tcPr>
          <w:p>
            <w:pPr>
              <w:pStyle w:val="31"/>
              <w:spacing w:line="360" w:lineRule="auto"/>
              <w:rPr>
                <w:b/>
                <w:color w:val="auto"/>
                <w:sz w:val="21"/>
                <w:szCs w:val="21"/>
                <w:highlight w:val="none"/>
                <w:lang w:eastAsia="en-US"/>
              </w:rPr>
            </w:pPr>
          </w:p>
          <w:p>
            <w:pPr>
              <w:pStyle w:val="31"/>
              <w:spacing w:line="360" w:lineRule="auto"/>
              <w:rPr>
                <w:b/>
                <w:color w:val="auto"/>
                <w:sz w:val="21"/>
                <w:szCs w:val="21"/>
                <w:highlight w:val="none"/>
                <w:lang w:eastAsia="en-US"/>
              </w:rPr>
            </w:pPr>
          </w:p>
          <w:p>
            <w:pPr>
              <w:pStyle w:val="31"/>
              <w:spacing w:before="215" w:line="360" w:lineRule="auto"/>
              <w:ind w:left="243" w:right="238"/>
              <w:jc w:val="center"/>
              <w:rPr>
                <w:b/>
                <w:color w:val="auto"/>
                <w:sz w:val="21"/>
                <w:szCs w:val="21"/>
                <w:highlight w:val="none"/>
                <w:lang w:eastAsia="en-US"/>
              </w:rPr>
            </w:pPr>
            <w:r>
              <w:rPr>
                <w:b/>
                <w:color w:val="auto"/>
                <w:sz w:val="21"/>
                <w:szCs w:val="21"/>
                <w:highlight w:val="none"/>
                <w:lang w:eastAsia="en-US"/>
              </w:rPr>
              <w:t>备注说明</w:t>
            </w:r>
          </w:p>
        </w:tc>
        <w:tc>
          <w:tcPr>
            <w:tcW w:w="6064" w:type="dxa"/>
            <w:shd w:val="clear" w:color="auto" w:fill="auto"/>
            <w:noWrap w:val="0"/>
            <w:vAlign w:val="top"/>
          </w:tcPr>
          <w:p>
            <w:pPr>
              <w:pStyle w:val="31"/>
              <w:spacing w:line="360" w:lineRule="auto"/>
              <w:rPr>
                <w:color w:val="auto"/>
                <w:sz w:val="21"/>
                <w:szCs w:val="21"/>
                <w:highlight w:val="none"/>
                <w:lang w:eastAsia="en-US"/>
              </w:rPr>
            </w:pPr>
          </w:p>
        </w:tc>
      </w:tr>
    </w:tbl>
    <w:p>
      <w:pPr>
        <w:pStyle w:val="9"/>
        <w:tabs>
          <w:tab w:val="left" w:pos="6461"/>
          <w:tab w:val="left" w:pos="8556"/>
        </w:tabs>
        <w:spacing w:before="112" w:line="360" w:lineRule="auto"/>
        <w:ind w:left="5021" w:right="327"/>
        <w:rPr>
          <w:color w:val="auto"/>
          <w:sz w:val="21"/>
          <w:szCs w:val="21"/>
          <w:highlight w:val="none"/>
          <w:u w:val="single"/>
        </w:rPr>
      </w:pPr>
      <w:r>
        <w:rPr>
          <w:color w:val="auto"/>
          <w:sz w:val="21"/>
          <w:szCs w:val="21"/>
          <w:highlight w:val="none"/>
        </w:rPr>
        <w:t>供应商</w:t>
      </w:r>
      <w:r>
        <w:rPr>
          <w:rFonts w:hint="eastAsia"/>
          <w:color w:val="auto"/>
          <w:sz w:val="21"/>
          <w:szCs w:val="21"/>
          <w:highlight w:val="none"/>
          <w:lang w:eastAsia="zh-CN"/>
        </w:rPr>
        <w:t>盖章</w:t>
      </w:r>
      <w:r>
        <w:rPr>
          <w:color w:val="auto"/>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ab/>
      </w:r>
      <w:r>
        <w:rPr>
          <w:color w:val="auto"/>
          <w:sz w:val="21"/>
          <w:szCs w:val="21"/>
          <w:highlight w:val="none"/>
          <w:u w:val="single"/>
        </w:rPr>
        <w:t xml:space="preserve"> </w:t>
      </w:r>
    </w:p>
    <w:p>
      <w:pPr>
        <w:pStyle w:val="9"/>
        <w:tabs>
          <w:tab w:val="left" w:pos="6461"/>
          <w:tab w:val="left" w:pos="8556"/>
        </w:tabs>
        <w:spacing w:before="112" w:line="360" w:lineRule="auto"/>
        <w:ind w:right="327"/>
        <w:jc w:val="right"/>
        <w:rPr>
          <w:color w:val="auto"/>
          <w:sz w:val="21"/>
          <w:szCs w:val="21"/>
          <w:highlight w:val="none"/>
        </w:rPr>
      </w:pPr>
      <w:r>
        <w:rPr>
          <w:rFonts w:hint="eastAsia"/>
          <w:color w:val="auto"/>
          <w:sz w:val="21"/>
          <w:szCs w:val="21"/>
          <w:highlight w:val="none"/>
        </w:rPr>
        <w:t>法定代表人或其委托代理人：</w:t>
      </w:r>
      <w:r>
        <w:rPr>
          <w:color w:val="auto"/>
          <w:sz w:val="21"/>
          <w:szCs w:val="21"/>
          <w:highlight w:val="none"/>
          <w:u w:val="single"/>
        </w:rPr>
        <w:t xml:space="preserve">              （签字或盖章）</w:t>
      </w:r>
    </w:p>
    <w:p>
      <w:pPr>
        <w:pStyle w:val="9"/>
        <w:tabs>
          <w:tab w:val="left" w:pos="6461"/>
          <w:tab w:val="left" w:pos="8556"/>
        </w:tabs>
        <w:spacing w:before="112" w:line="360" w:lineRule="auto"/>
        <w:ind w:left="5021" w:right="327"/>
        <w:rPr>
          <w:color w:val="auto"/>
          <w:sz w:val="21"/>
          <w:szCs w:val="21"/>
          <w:highlight w:val="none"/>
        </w:rPr>
      </w:pPr>
      <w:r>
        <w:rPr>
          <w:color w:val="auto"/>
          <w:sz w:val="21"/>
          <w:szCs w:val="21"/>
          <w:highlight w:val="none"/>
        </w:rPr>
        <w:t>日</w:t>
      </w:r>
      <w:r>
        <w:rPr>
          <w:color w:val="auto"/>
          <w:sz w:val="21"/>
          <w:szCs w:val="21"/>
          <w:highlight w:val="none"/>
        </w:rPr>
        <w:tab/>
      </w:r>
      <w:r>
        <w:rPr>
          <w:color w:val="auto"/>
          <w:sz w:val="21"/>
          <w:szCs w:val="21"/>
          <w:highlight w:val="none"/>
        </w:rPr>
        <w:t>期：</w:t>
      </w:r>
      <w:r>
        <w:rPr>
          <w:color w:val="auto"/>
          <w:sz w:val="21"/>
          <w:szCs w:val="21"/>
          <w:highlight w:val="none"/>
          <w:u w:val="single"/>
        </w:rPr>
        <w:t xml:space="preserve"> </w:t>
      </w:r>
      <w:r>
        <w:rPr>
          <w:color w:val="auto"/>
          <w:sz w:val="21"/>
          <w:szCs w:val="21"/>
          <w:highlight w:val="none"/>
          <w:u w:val="single"/>
        </w:rPr>
        <w:tab/>
      </w:r>
    </w:p>
    <w:p>
      <w:pPr>
        <w:spacing w:line="360" w:lineRule="auto"/>
        <w:ind w:right="210" w:rightChars="100"/>
        <w:rPr>
          <w:b/>
          <w:color w:val="auto"/>
          <w:sz w:val="21"/>
          <w:szCs w:val="21"/>
          <w:highlight w:val="none"/>
        </w:rPr>
      </w:pPr>
      <w:r>
        <w:rPr>
          <w:b/>
          <w:color w:val="auto"/>
          <w:sz w:val="21"/>
          <w:szCs w:val="21"/>
          <w:highlight w:val="none"/>
        </w:rPr>
        <w:t>注：</w:t>
      </w:r>
    </w:p>
    <w:p>
      <w:pPr>
        <w:spacing w:line="360" w:lineRule="auto"/>
        <w:ind w:left="315" w:leftChars="150" w:right="210" w:rightChars="100" w:firstLine="422" w:firstLineChars="200"/>
        <w:rPr>
          <w:rFonts w:hint="eastAsia"/>
          <w:b/>
          <w:color w:val="auto"/>
          <w:sz w:val="21"/>
          <w:szCs w:val="21"/>
          <w:highlight w:val="none"/>
        </w:rPr>
      </w:pPr>
      <w:r>
        <w:rPr>
          <w:rFonts w:hint="eastAsia"/>
          <w:b/>
          <w:color w:val="auto"/>
          <w:sz w:val="21"/>
          <w:szCs w:val="21"/>
          <w:highlight w:val="none"/>
        </w:rPr>
        <w:t>本表内容根据</w:t>
      </w:r>
      <w:r>
        <w:rPr>
          <w:rFonts w:hint="eastAsia"/>
          <w:b/>
          <w:color w:val="auto"/>
          <w:sz w:val="21"/>
          <w:szCs w:val="21"/>
          <w:highlight w:val="none"/>
          <w:lang w:val="en-US" w:eastAsia="zh-CN"/>
        </w:rPr>
        <w:t>谈判</w:t>
      </w:r>
      <w:r>
        <w:rPr>
          <w:rFonts w:hint="eastAsia"/>
          <w:b/>
          <w:color w:val="auto"/>
          <w:sz w:val="21"/>
          <w:szCs w:val="21"/>
          <w:highlight w:val="none"/>
        </w:rPr>
        <w:t>文件要求包括了服务及其配套的设计、采购、制造、检测、试验、运输、保险、仓储、税费以及现场落地、安装及安装耗损、调试、验收、培训、技术服务（包括技术资料、图纸的提供）质保期内的售后服务保障等所有费用。</w:t>
      </w:r>
    </w:p>
    <w:p>
      <w:pPr>
        <w:spacing w:line="360" w:lineRule="auto"/>
        <w:ind w:left="315" w:leftChars="150" w:right="210" w:rightChars="100" w:firstLine="422" w:firstLineChars="200"/>
        <w:rPr>
          <w:rFonts w:hint="eastAsia"/>
          <w:b/>
          <w:color w:val="auto"/>
          <w:sz w:val="21"/>
          <w:szCs w:val="21"/>
          <w:highlight w:val="none"/>
        </w:rPr>
      </w:pPr>
      <w:r>
        <w:rPr>
          <w:rFonts w:hint="eastAsia"/>
          <w:b/>
          <w:color w:val="auto"/>
          <w:sz w:val="21"/>
          <w:szCs w:val="21"/>
          <w:highlight w:val="none"/>
        </w:rPr>
        <w:t>特殊事项在备注中注明。</w:t>
      </w:r>
    </w:p>
    <w:p>
      <w:pPr>
        <w:spacing w:line="360" w:lineRule="auto"/>
        <w:ind w:left="315" w:leftChars="150" w:right="210" w:rightChars="100" w:firstLine="422" w:firstLineChars="200"/>
        <w:rPr>
          <w:b/>
          <w:color w:val="auto"/>
          <w:sz w:val="21"/>
          <w:szCs w:val="21"/>
          <w:highlight w:val="none"/>
        </w:rPr>
      </w:pPr>
      <w:r>
        <w:rPr>
          <w:rFonts w:hint="eastAsia"/>
          <w:b/>
          <w:color w:val="auto"/>
          <w:sz w:val="21"/>
          <w:szCs w:val="21"/>
          <w:highlight w:val="none"/>
        </w:rPr>
        <w:t>供应商应根据其响应文件中报价表的内容填写唱标信息，唱标信息不作为评审的依据。唱标信息与报价表不一致的，以报价表为准。</w:t>
      </w:r>
    </w:p>
    <w:p>
      <w:pPr>
        <w:spacing w:line="360" w:lineRule="auto"/>
        <w:rPr>
          <w:color w:val="auto"/>
          <w:sz w:val="21"/>
          <w:szCs w:val="21"/>
          <w:highlight w:val="none"/>
        </w:rPr>
        <w:sectPr>
          <w:pgSz w:w="11910" w:h="16840"/>
          <w:pgMar w:top="1400" w:right="1440" w:bottom="1220" w:left="1580" w:header="877" w:footer="1033" w:gutter="0"/>
          <w:pgNumType w:fmt="decimal"/>
          <w:cols w:space="720" w:num="1"/>
        </w:sectPr>
      </w:pPr>
    </w:p>
    <w:p>
      <w:pPr>
        <w:spacing w:before="240" w:beforeLines="100" w:line="360" w:lineRule="auto"/>
        <w:ind w:left="82" w:leftChars="39" w:firstLine="211" w:firstLineChars="100"/>
        <w:outlineLvl w:val="3"/>
        <w:rPr>
          <w:b/>
          <w:color w:val="auto"/>
          <w:sz w:val="21"/>
          <w:szCs w:val="21"/>
          <w:highlight w:val="none"/>
        </w:rPr>
      </w:pPr>
      <w:r>
        <w:rPr>
          <w:rFonts w:hint="eastAsia"/>
          <w:b/>
          <w:color w:val="auto"/>
          <w:sz w:val="21"/>
          <w:szCs w:val="21"/>
          <w:highlight w:val="none"/>
        </w:rPr>
        <w:t>1-</w:t>
      </w:r>
      <w:r>
        <w:rPr>
          <w:rFonts w:hint="eastAsia"/>
          <w:b/>
          <w:color w:val="auto"/>
          <w:sz w:val="21"/>
          <w:szCs w:val="21"/>
          <w:highlight w:val="none"/>
          <w:lang w:val="en-US" w:eastAsia="zh-CN"/>
        </w:rPr>
        <w:t>2</w:t>
      </w:r>
      <w:r>
        <w:rPr>
          <w:rFonts w:hint="eastAsia"/>
          <w:b/>
          <w:color w:val="auto"/>
          <w:sz w:val="21"/>
          <w:szCs w:val="21"/>
          <w:highlight w:val="none"/>
        </w:rPr>
        <w:t xml:space="preserve"> </w:t>
      </w:r>
      <w:r>
        <w:rPr>
          <w:b/>
          <w:color w:val="auto"/>
          <w:sz w:val="21"/>
          <w:szCs w:val="21"/>
          <w:highlight w:val="none"/>
        </w:rPr>
        <w:t>分项明细表</w:t>
      </w:r>
    </w:p>
    <w:p>
      <w:pPr>
        <w:rPr>
          <w:color w:val="auto"/>
          <w:sz w:val="21"/>
          <w:szCs w:val="21"/>
          <w:highlight w:val="none"/>
        </w:rPr>
      </w:pPr>
      <w:r>
        <w:rPr>
          <w:b/>
          <w:color w:val="auto"/>
          <w:highlight w:val="none"/>
        </w:rPr>
        <w:t>（仅供参考，供应商可自行制作格式）</w:t>
      </w:r>
    </w:p>
    <w:tbl>
      <w:tblPr>
        <w:tblStyle w:val="2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325"/>
        <w:gridCol w:w="1316"/>
        <w:gridCol w:w="1318"/>
        <w:gridCol w:w="673"/>
        <w:gridCol w:w="673"/>
        <w:gridCol w:w="939"/>
        <w:gridCol w:w="942"/>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2" w:type="dxa"/>
            <w:noWrap w:val="0"/>
            <w:vAlign w:val="top"/>
          </w:tcPr>
          <w:p>
            <w:pPr>
              <w:pStyle w:val="31"/>
              <w:spacing w:line="360" w:lineRule="auto"/>
              <w:ind w:left="215"/>
              <w:rPr>
                <w:b/>
                <w:color w:val="auto"/>
                <w:sz w:val="21"/>
                <w:szCs w:val="21"/>
                <w:highlight w:val="none"/>
                <w:lang w:eastAsia="en-US"/>
              </w:rPr>
            </w:pPr>
            <w:r>
              <w:rPr>
                <w:b/>
                <w:color w:val="auto"/>
                <w:w w:val="99"/>
                <w:sz w:val="21"/>
                <w:szCs w:val="21"/>
                <w:highlight w:val="none"/>
                <w:lang w:eastAsia="en-US"/>
              </w:rPr>
              <w:t>序</w:t>
            </w:r>
          </w:p>
          <w:p>
            <w:pPr>
              <w:pStyle w:val="31"/>
              <w:spacing w:before="4" w:line="360" w:lineRule="auto"/>
              <w:ind w:left="215"/>
              <w:rPr>
                <w:b/>
                <w:color w:val="auto"/>
                <w:sz w:val="21"/>
                <w:szCs w:val="21"/>
                <w:highlight w:val="none"/>
                <w:lang w:eastAsia="en-US"/>
              </w:rPr>
            </w:pPr>
            <w:r>
              <w:rPr>
                <w:b/>
                <w:color w:val="auto"/>
                <w:w w:val="99"/>
                <w:sz w:val="21"/>
                <w:szCs w:val="21"/>
                <w:highlight w:val="none"/>
                <w:lang w:eastAsia="en-US"/>
              </w:rPr>
              <w:t>号</w:t>
            </w:r>
          </w:p>
        </w:tc>
        <w:tc>
          <w:tcPr>
            <w:tcW w:w="1325" w:type="dxa"/>
            <w:noWrap w:val="0"/>
            <w:vAlign w:val="top"/>
          </w:tcPr>
          <w:p>
            <w:pPr>
              <w:pStyle w:val="31"/>
              <w:spacing w:before="156" w:line="360" w:lineRule="auto"/>
              <w:ind w:left="179"/>
              <w:rPr>
                <w:b/>
                <w:color w:val="auto"/>
                <w:sz w:val="21"/>
                <w:szCs w:val="21"/>
                <w:highlight w:val="none"/>
                <w:lang w:eastAsia="en-US"/>
              </w:rPr>
            </w:pPr>
            <w:r>
              <w:rPr>
                <w:b/>
                <w:color w:val="auto"/>
                <w:sz w:val="21"/>
                <w:szCs w:val="21"/>
                <w:highlight w:val="none"/>
                <w:lang w:eastAsia="en-US"/>
              </w:rPr>
              <w:t>货物名称</w:t>
            </w:r>
          </w:p>
        </w:tc>
        <w:tc>
          <w:tcPr>
            <w:tcW w:w="1316" w:type="dxa"/>
            <w:noWrap w:val="0"/>
            <w:vAlign w:val="top"/>
          </w:tcPr>
          <w:p>
            <w:pPr>
              <w:pStyle w:val="31"/>
              <w:spacing w:line="360" w:lineRule="auto"/>
              <w:ind w:left="155" w:right="147"/>
              <w:jc w:val="center"/>
              <w:rPr>
                <w:b/>
                <w:color w:val="auto"/>
                <w:sz w:val="21"/>
                <w:szCs w:val="21"/>
                <w:highlight w:val="none"/>
                <w:lang w:eastAsia="en-US"/>
              </w:rPr>
            </w:pPr>
            <w:r>
              <w:rPr>
                <w:b/>
                <w:color w:val="auto"/>
                <w:sz w:val="21"/>
                <w:szCs w:val="21"/>
                <w:highlight w:val="none"/>
                <w:lang w:eastAsia="en-US"/>
              </w:rPr>
              <w:t>品牌、型</w:t>
            </w:r>
          </w:p>
          <w:p>
            <w:pPr>
              <w:pStyle w:val="31"/>
              <w:spacing w:before="4" w:line="360" w:lineRule="auto"/>
              <w:ind w:left="155" w:right="144"/>
              <w:jc w:val="center"/>
              <w:rPr>
                <w:b/>
                <w:color w:val="auto"/>
                <w:sz w:val="21"/>
                <w:szCs w:val="21"/>
                <w:highlight w:val="none"/>
                <w:lang w:eastAsia="en-US"/>
              </w:rPr>
            </w:pPr>
            <w:r>
              <w:rPr>
                <w:b/>
                <w:color w:val="auto"/>
                <w:sz w:val="21"/>
                <w:szCs w:val="21"/>
                <w:highlight w:val="none"/>
                <w:lang w:eastAsia="en-US"/>
              </w:rPr>
              <w:t>号规格</w:t>
            </w:r>
          </w:p>
        </w:tc>
        <w:tc>
          <w:tcPr>
            <w:tcW w:w="1318" w:type="dxa"/>
            <w:noWrap w:val="0"/>
            <w:vAlign w:val="top"/>
          </w:tcPr>
          <w:p>
            <w:pPr>
              <w:pStyle w:val="31"/>
              <w:spacing w:line="360" w:lineRule="auto"/>
              <w:ind w:left="174"/>
              <w:rPr>
                <w:b/>
                <w:color w:val="auto"/>
                <w:sz w:val="21"/>
                <w:szCs w:val="21"/>
                <w:highlight w:val="none"/>
                <w:lang w:eastAsia="en-US"/>
              </w:rPr>
            </w:pPr>
            <w:r>
              <w:rPr>
                <w:b/>
                <w:color w:val="auto"/>
                <w:sz w:val="21"/>
                <w:szCs w:val="21"/>
                <w:highlight w:val="none"/>
                <w:lang w:eastAsia="en-US"/>
              </w:rPr>
              <w:t>原产地及</w:t>
            </w:r>
          </w:p>
          <w:p>
            <w:pPr>
              <w:pStyle w:val="31"/>
              <w:spacing w:before="4" w:line="360" w:lineRule="auto"/>
              <w:ind w:left="174"/>
              <w:rPr>
                <w:b/>
                <w:color w:val="auto"/>
                <w:sz w:val="21"/>
                <w:szCs w:val="21"/>
                <w:highlight w:val="none"/>
                <w:lang w:eastAsia="en-US"/>
              </w:rPr>
            </w:pPr>
            <w:r>
              <w:rPr>
                <w:b/>
                <w:color w:val="auto"/>
                <w:sz w:val="21"/>
                <w:szCs w:val="21"/>
                <w:highlight w:val="none"/>
                <w:lang w:eastAsia="en-US"/>
              </w:rPr>
              <w:t>生产厂商</w:t>
            </w:r>
          </w:p>
        </w:tc>
        <w:tc>
          <w:tcPr>
            <w:tcW w:w="673" w:type="dxa"/>
            <w:noWrap w:val="0"/>
            <w:vAlign w:val="top"/>
          </w:tcPr>
          <w:p>
            <w:pPr>
              <w:pStyle w:val="31"/>
              <w:spacing w:line="360" w:lineRule="auto"/>
              <w:ind w:left="215"/>
              <w:rPr>
                <w:b/>
                <w:color w:val="auto"/>
                <w:sz w:val="21"/>
                <w:szCs w:val="21"/>
                <w:highlight w:val="none"/>
                <w:lang w:eastAsia="en-US"/>
              </w:rPr>
            </w:pPr>
            <w:r>
              <w:rPr>
                <w:b/>
                <w:color w:val="auto"/>
                <w:w w:val="99"/>
                <w:sz w:val="21"/>
                <w:szCs w:val="21"/>
                <w:highlight w:val="none"/>
                <w:lang w:eastAsia="en-US"/>
              </w:rPr>
              <w:t>单</w:t>
            </w:r>
          </w:p>
          <w:p>
            <w:pPr>
              <w:pStyle w:val="31"/>
              <w:spacing w:before="4" w:line="360" w:lineRule="auto"/>
              <w:ind w:left="215"/>
              <w:rPr>
                <w:b/>
                <w:color w:val="auto"/>
                <w:sz w:val="21"/>
                <w:szCs w:val="21"/>
                <w:highlight w:val="none"/>
                <w:lang w:eastAsia="en-US"/>
              </w:rPr>
            </w:pPr>
            <w:r>
              <w:rPr>
                <w:b/>
                <w:color w:val="auto"/>
                <w:w w:val="99"/>
                <w:sz w:val="21"/>
                <w:szCs w:val="21"/>
                <w:highlight w:val="none"/>
                <w:lang w:eastAsia="en-US"/>
              </w:rPr>
              <w:t>位</w:t>
            </w:r>
          </w:p>
        </w:tc>
        <w:tc>
          <w:tcPr>
            <w:tcW w:w="673" w:type="dxa"/>
            <w:noWrap w:val="0"/>
            <w:vAlign w:val="top"/>
          </w:tcPr>
          <w:p>
            <w:pPr>
              <w:pStyle w:val="31"/>
              <w:spacing w:line="360" w:lineRule="auto"/>
              <w:ind w:left="214"/>
              <w:rPr>
                <w:b/>
                <w:color w:val="auto"/>
                <w:sz w:val="21"/>
                <w:szCs w:val="21"/>
                <w:highlight w:val="none"/>
                <w:lang w:eastAsia="en-US"/>
              </w:rPr>
            </w:pPr>
            <w:r>
              <w:rPr>
                <w:b/>
                <w:color w:val="auto"/>
                <w:w w:val="99"/>
                <w:sz w:val="21"/>
                <w:szCs w:val="21"/>
                <w:highlight w:val="none"/>
                <w:lang w:eastAsia="en-US"/>
              </w:rPr>
              <w:t>数</w:t>
            </w:r>
          </w:p>
          <w:p>
            <w:pPr>
              <w:pStyle w:val="31"/>
              <w:spacing w:before="4" w:line="360" w:lineRule="auto"/>
              <w:ind w:left="214"/>
              <w:rPr>
                <w:b/>
                <w:color w:val="auto"/>
                <w:sz w:val="21"/>
                <w:szCs w:val="21"/>
                <w:highlight w:val="none"/>
                <w:lang w:eastAsia="en-US"/>
              </w:rPr>
            </w:pPr>
            <w:r>
              <w:rPr>
                <w:b/>
                <w:color w:val="auto"/>
                <w:w w:val="99"/>
                <w:sz w:val="21"/>
                <w:szCs w:val="21"/>
                <w:highlight w:val="none"/>
                <w:lang w:eastAsia="en-US"/>
              </w:rPr>
              <w:t>量</w:t>
            </w:r>
          </w:p>
        </w:tc>
        <w:tc>
          <w:tcPr>
            <w:tcW w:w="939" w:type="dxa"/>
            <w:noWrap w:val="0"/>
            <w:vAlign w:val="top"/>
          </w:tcPr>
          <w:p>
            <w:pPr>
              <w:pStyle w:val="31"/>
              <w:spacing w:line="360" w:lineRule="auto"/>
              <w:ind w:left="102" w:right="96"/>
              <w:jc w:val="center"/>
              <w:rPr>
                <w:b/>
                <w:color w:val="auto"/>
                <w:sz w:val="21"/>
                <w:szCs w:val="21"/>
                <w:highlight w:val="none"/>
                <w:lang w:eastAsia="en-US"/>
              </w:rPr>
            </w:pPr>
            <w:r>
              <w:rPr>
                <w:b/>
                <w:color w:val="auto"/>
                <w:sz w:val="21"/>
                <w:szCs w:val="21"/>
                <w:highlight w:val="none"/>
                <w:lang w:eastAsia="en-US"/>
              </w:rPr>
              <w:t>单价</w:t>
            </w:r>
          </w:p>
          <w:p>
            <w:pPr>
              <w:pStyle w:val="31"/>
              <w:spacing w:before="4" w:line="360" w:lineRule="auto"/>
              <w:ind w:left="102" w:right="99"/>
              <w:jc w:val="center"/>
              <w:rPr>
                <w:b/>
                <w:color w:val="auto"/>
                <w:sz w:val="21"/>
                <w:szCs w:val="21"/>
                <w:highlight w:val="none"/>
                <w:lang w:eastAsia="en-US"/>
              </w:rPr>
            </w:pPr>
            <w:r>
              <w:rPr>
                <w:b/>
                <w:color w:val="auto"/>
                <w:w w:val="95"/>
                <w:sz w:val="21"/>
                <w:szCs w:val="21"/>
                <w:highlight w:val="none"/>
                <w:lang w:eastAsia="en-US"/>
              </w:rPr>
              <w:t>（元）</w:t>
            </w:r>
          </w:p>
        </w:tc>
        <w:tc>
          <w:tcPr>
            <w:tcW w:w="942" w:type="dxa"/>
            <w:noWrap w:val="0"/>
            <w:vAlign w:val="top"/>
          </w:tcPr>
          <w:p>
            <w:pPr>
              <w:pStyle w:val="31"/>
              <w:spacing w:line="360" w:lineRule="auto"/>
              <w:ind w:left="102" w:right="100"/>
              <w:jc w:val="center"/>
              <w:rPr>
                <w:b/>
                <w:color w:val="auto"/>
                <w:sz w:val="21"/>
                <w:szCs w:val="21"/>
                <w:highlight w:val="none"/>
                <w:lang w:eastAsia="en-US"/>
              </w:rPr>
            </w:pPr>
            <w:r>
              <w:rPr>
                <w:b/>
                <w:color w:val="auto"/>
                <w:sz w:val="21"/>
                <w:szCs w:val="21"/>
                <w:highlight w:val="none"/>
                <w:lang w:eastAsia="en-US"/>
              </w:rPr>
              <w:t>小计</w:t>
            </w:r>
          </w:p>
          <w:p>
            <w:pPr>
              <w:pStyle w:val="31"/>
              <w:spacing w:before="4" w:line="360" w:lineRule="auto"/>
              <w:ind w:left="102" w:right="102"/>
              <w:jc w:val="center"/>
              <w:rPr>
                <w:b/>
                <w:color w:val="auto"/>
                <w:sz w:val="21"/>
                <w:szCs w:val="21"/>
                <w:highlight w:val="none"/>
                <w:lang w:eastAsia="en-US"/>
              </w:rPr>
            </w:pPr>
            <w:r>
              <w:rPr>
                <w:b/>
                <w:color w:val="auto"/>
                <w:w w:val="95"/>
                <w:sz w:val="21"/>
                <w:szCs w:val="21"/>
                <w:highlight w:val="none"/>
                <w:lang w:eastAsia="en-US"/>
              </w:rPr>
              <w:t>（元）</w:t>
            </w:r>
          </w:p>
        </w:tc>
        <w:tc>
          <w:tcPr>
            <w:tcW w:w="670" w:type="dxa"/>
            <w:noWrap w:val="0"/>
            <w:vAlign w:val="top"/>
          </w:tcPr>
          <w:p>
            <w:pPr>
              <w:pStyle w:val="31"/>
              <w:spacing w:line="360" w:lineRule="auto"/>
              <w:ind w:left="209"/>
              <w:rPr>
                <w:b/>
                <w:color w:val="auto"/>
                <w:sz w:val="21"/>
                <w:szCs w:val="21"/>
                <w:highlight w:val="none"/>
                <w:lang w:eastAsia="en-US"/>
              </w:rPr>
            </w:pPr>
            <w:r>
              <w:rPr>
                <w:b/>
                <w:color w:val="auto"/>
                <w:w w:val="99"/>
                <w:sz w:val="21"/>
                <w:szCs w:val="21"/>
                <w:highlight w:val="none"/>
                <w:lang w:eastAsia="en-US"/>
              </w:rPr>
              <w:t>备</w:t>
            </w:r>
          </w:p>
          <w:p>
            <w:pPr>
              <w:pStyle w:val="31"/>
              <w:spacing w:before="4" w:line="360" w:lineRule="auto"/>
              <w:ind w:left="209"/>
              <w:rPr>
                <w:b/>
                <w:color w:val="auto"/>
                <w:sz w:val="21"/>
                <w:szCs w:val="21"/>
                <w:highlight w:val="none"/>
                <w:lang w:eastAsia="en-US"/>
              </w:rPr>
            </w:pPr>
            <w:r>
              <w:rPr>
                <w:b/>
                <w:color w:val="auto"/>
                <w:w w:val="99"/>
                <w:sz w:val="21"/>
                <w:szCs w:val="21"/>
                <w:highlight w:val="none"/>
                <w:lang w:eastAsia="en-US"/>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31"/>
              <w:spacing w:line="360" w:lineRule="auto"/>
              <w:ind w:right="264"/>
              <w:jc w:val="right"/>
              <w:rPr>
                <w:color w:val="auto"/>
                <w:sz w:val="21"/>
                <w:szCs w:val="21"/>
                <w:highlight w:val="none"/>
                <w:lang w:eastAsia="en-US"/>
              </w:rPr>
            </w:pPr>
            <w:r>
              <w:rPr>
                <w:color w:val="auto"/>
                <w:sz w:val="21"/>
                <w:szCs w:val="21"/>
                <w:highlight w:val="none"/>
                <w:lang w:eastAsia="en-US"/>
              </w:rPr>
              <w:t>1</w:t>
            </w:r>
          </w:p>
        </w:tc>
        <w:tc>
          <w:tcPr>
            <w:tcW w:w="1325" w:type="dxa"/>
            <w:noWrap w:val="0"/>
            <w:vAlign w:val="top"/>
          </w:tcPr>
          <w:p>
            <w:pPr>
              <w:pStyle w:val="31"/>
              <w:spacing w:line="360" w:lineRule="auto"/>
              <w:rPr>
                <w:color w:val="auto"/>
                <w:sz w:val="21"/>
                <w:szCs w:val="21"/>
                <w:highlight w:val="none"/>
                <w:lang w:eastAsia="en-US"/>
              </w:rPr>
            </w:pPr>
          </w:p>
        </w:tc>
        <w:tc>
          <w:tcPr>
            <w:tcW w:w="1316" w:type="dxa"/>
            <w:noWrap w:val="0"/>
            <w:vAlign w:val="top"/>
          </w:tcPr>
          <w:p>
            <w:pPr>
              <w:pStyle w:val="31"/>
              <w:spacing w:line="360" w:lineRule="auto"/>
              <w:rPr>
                <w:color w:val="auto"/>
                <w:sz w:val="21"/>
                <w:szCs w:val="21"/>
                <w:highlight w:val="none"/>
                <w:lang w:eastAsia="en-US"/>
              </w:rPr>
            </w:pPr>
          </w:p>
        </w:tc>
        <w:tc>
          <w:tcPr>
            <w:tcW w:w="1318"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939" w:type="dxa"/>
            <w:noWrap w:val="0"/>
            <w:vAlign w:val="top"/>
          </w:tcPr>
          <w:p>
            <w:pPr>
              <w:pStyle w:val="31"/>
              <w:spacing w:line="360" w:lineRule="auto"/>
              <w:rPr>
                <w:color w:val="auto"/>
                <w:sz w:val="21"/>
                <w:szCs w:val="21"/>
                <w:highlight w:val="none"/>
                <w:lang w:eastAsia="en-US"/>
              </w:rPr>
            </w:pPr>
          </w:p>
        </w:tc>
        <w:tc>
          <w:tcPr>
            <w:tcW w:w="942" w:type="dxa"/>
            <w:noWrap w:val="0"/>
            <w:vAlign w:val="top"/>
          </w:tcPr>
          <w:p>
            <w:pPr>
              <w:pStyle w:val="31"/>
              <w:spacing w:line="360" w:lineRule="auto"/>
              <w:rPr>
                <w:color w:val="auto"/>
                <w:sz w:val="21"/>
                <w:szCs w:val="21"/>
                <w:highlight w:val="none"/>
                <w:lang w:eastAsia="en-US"/>
              </w:rPr>
            </w:pPr>
          </w:p>
        </w:tc>
        <w:tc>
          <w:tcPr>
            <w:tcW w:w="670"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noWrap w:val="0"/>
            <w:vAlign w:val="top"/>
          </w:tcPr>
          <w:p>
            <w:pPr>
              <w:pStyle w:val="31"/>
              <w:spacing w:line="360" w:lineRule="auto"/>
              <w:ind w:right="264"/>
              <w:jc w:val="right"/>
              <w:rPr>
                <w:color w:val="auto"/>
                <w:sz w:val="21"/>
                <w:szCs w:val="21"/>
                <w:highlight w:val="none"/>
                <w:lang w:eastAsia="en-US"/>
              </w:rPr>
            </w:pPr>
            <w:r>
              <w:rPr>
                <w:color w:val="auto"/>
                <w:sz w:val="21"/>
                <w:szCs w:val="21"/>
                <w:highlight w:val="none"/>
                <w:lang w:eastAsia="en-US"/>
              </w:rPr>
              <w:t>2</w:t>
            </w:r>
          </w:p>
        </w:tc>
        <w:tc>
          <w:tcPr>
            <w:tcW w:w="1325" w:type="dxa"/>
            <w:noWrap w:val="0"/>
            <w:vAlign w:val="top"/>
          </w:tcPr>
          <w:p>
            <w:pPr>
              <w:pStyle w:val="31"/>
              <w:spacing w:line="360" w:lineRule="auto"/>
              <w:rPr>
                <w:color w:val="auto"/>
                <w:sz w:val="21"/>
                <w:szCs w:val="21"/>
                <w:highlight w:val="none"/>
                <w:lang w:eastAsia="en-US"/>
              </w:rPr>
            </w:pPr>
          </w:p>
        </w:tc>
        <w:tc>
          <w:tcPr>
            <w:tcW w:w="1316" w:type="dxa"/>
            <w:noWrap w:val="0"/>
            <w:vAlign w:val="top"/>
          </w:tcPr>
          <w:p>
            <w:pPr>
              <w:pStyle w:val="31"/>
              <w:spacing w:line="360" w:lineRule="auto"/>
              <w:rPr>
                <w:color w:val="auto"/>
                <w:sz w:val="21"/>
                <w:szCs w:val="21"/>
                <w:highlight w:val="none"/>
                <w:lang w:eastAsia="en-US"/>
              </w:rPr>
            </w:pPr>
          </w:p>
        </w:tc>
        <w:tc>
          <w:tcPr>
            <w:tcW w:w="1318"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939" w:type="dxa"/>
            <w:noWrap w:val="0"/>
            <w:vAlign w:val="top"/>
          </w:tcPr>
          <w:p>
            <w:pPr>
              <w:pStyle w:val="31"/>
              <w:spacing w:line="360" w:lineRule="auto"/>
              <w:rPr>
                <w:color w:val="auto"/>
                <w:sz w:val="21"/>
                <w:szCs w:val="21"/>
                <w:highlight w:val="none"/>
                <w:lang w:eastAsia="en-US"/>
              </w:rPr>
            </w:pPr>
          </w:p>
        </w:tc>
        <w:tc>
          <w:tcPr>
            <w:tcW w:w="942" w:type="dxa"/>
            <w:noWrap w:val="0"/>
            <w:vAlign w:val="top"/>
          </w:tcPr>
          <w:p>
            <w:pPr>
              <w:pStyle w:val="31"/>
              <w:spacing w:line="360" w:lineRule="auto"/>
              <w:rPr>
                <w:color w:val="auto"/>
                <w:sz w:val="21"/>
                <w:szCs w:val="21"/>
                <w:highlight w:val="none"/>
                <w:lang w:eastAsia="en-US"/>
              </w:rPr>
            </w:pPr>
          </w:p>
        </w:tc>
        <w:tc>
          <w:tcPr>
            <w:tcW w:w="670"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31"/>
              <w:spacing w:before="2" w:line="360" w:lineRule="auto"/>
              <w:ind w:right="264"/>
              <w:jc w:val="right"/>
              <w:rPr>
                <w:color w:val="auto"/>
                <w:sz w:val="21"/>
                <w:szCs w:val="21"/>
                <w:highlight w:val="none"/>
                <w:lang w:eastAsia="en-US"/>
              </w:rPr>
            </w:pPr>
            <w:r>
              <w:rPr>
                <w:color w:val="auto"/>
                <w:sz w:val="21"/>
                <w:szCs w:val="21"/>
                <w:highlight w:val="none"/>
                <w:lang w:eastAsia="en-US"/>
              </w:rPr>
              <w:t>3</w:t>
            </w:r>
          </w:p>
        </w:tc>
        <w:tc>
          <w:tcPr>
            <w:tcW w:w="1325" w:type="dxa"/>
            <w:noWrap w:val="0"/>
            <w:vAlign w:val="top"/>
          </w:tcPr>
          <w:p>
            <w:pPr>
              <w:pStyle w:val="31"/>
              <w:spacing w:line="360" w:lineRule="auto"/>
              <w:rPr>
                <w:color w:val="auto"/>
                <w:sz w:val="21"/>
                <w:szCs w:val="21"/>
                <w:highlight w:val="none"/>
                <w:lang w:eastAsia="en-US"/>
              </w:rPr>
            </w:pPr>
          </w:p>
        </w:tc>
        <w:tc>
          <w:tcPr>
            <w:tcW w:w="1316" w:type="dxa"/>
            <w:noWrap w:val="0"/>
            <w:vAlign w:val="top"/>
          </w:tcPr>
          <w:p>
            <w:pPr>
              <w:pStyle w:val="31"/>
              <w:spacing w:line="360" w:lineRule="auto"/>
              <w:rPr>
                <w:color w:val="auto"/>
                <w:sz w:val="21"/>
                <w:szCs w:val="21"/>
                <w:highlight w:val="none"/>
                <w:lang w:eastAsia="en-US"/>
              </w:rPr>
            </w:pPr>
          </w:p>
        </w:tc>
        <w:tc>
          <w:tcPr>
            <w:tcW w:w="1318"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939" w:type="dxa"/>
            <w:noWrap w:val="0"/>
            <w:vAlign w:val="top"/>
          </w:tcPr>
          <w:p>
            <w:pPr>
              <w:pStyle w:val="31"/>
              <w:spacing w:line="360" w:lineRule="auto"/>
              <w:rPr>
                <w:color w:val="auto"/>
                <w:sz w:val="21"/>
                <w:szCs w:val="21"/>
                <w:highlight w:val="none"/>
                <w:lang w:eastAsia="en-US"/>
              </w:rPr>
            </w:pPr>
          </w:p>
        </w:tc>
        <w:tc>
          <w:tcPr>
            <w:tcW w:w="942" w:type="dxa"/>
            <w:noWrap w:val="0"/>
            <w:vAlign w:val="top"/>
          </w:tcPr>
          <w:p>
            <w:pPr>
              <w:pStyle w:val="31"/>
              <w:spacing w:line="360" w:lineRule="auto"/>
              <w:rPr>
                <w:color w:val="auto"/>
                <w:sz w:val="21"/>
                <w:szCs w:val="21"/>
                <w:highlight w:val="none"/>
                <w:lang w:eastAsia="en-US"/>
              </w:rPr>
            </w:pPr>
          </w:p>
        </w:tc>
        <w:tc>
          <w:tcPr>
            <w:tcW w:w="670"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31"/>
              <w:spacing w:line="360" w:lineRule="auto"/>
              <w:ind w:right="264"/>
              <w:jc w:val="right"/>
              <w:rPr>
                <w:color w:val="auto"/>
                <w:sz w:val="21"/>
                <w:szCs w:val="21"/>
                <w:highlight w:val="none"/>
                <w:lang w:eastAsia="en-US"/>
              </w:rPr>
            </w:pPr>
            <w:r>
              <w:rPr>
                <w:color w:val="auto"/>
                <w:sz w:val="21"/>
                <w:szCs w:val="21"/>
                <w:highlight w:val="none"/>
                <w:lang w:eastAsia="en-US"/>
              </w:rPr>
              <w:t>4</w:t>
            </w:r>
          </w:p>
        </w:tc>
        <w:tc>
          <w:tcPr>
            <w:tcW w:w="1325" w:type="dxa"/>
            <w:noWrap w:val="0"/>
            <w:vAlign w:val="top"/>
          </w:tcPr>
          <w:p>
            <w:pPr>
              <w:pStyle w:val="31"/>
              <w:spacing w:line="360" w:lineRule="auto"/>
              <w:rPr>
                <w:color w:val="auto"/>
                <w:sz w:val="21"/>
                <w:szCs w:val="21"/>
                <w:highlight w:val="none"/>
                <w:lang w:eastAsia="en-US"/>
              </w:rPr>
            </w:pPr>
          </w:p>
        </w:tc>
        <w:tc>
          <w:tcPr>
            <w:tcW w:w="1316" w:type="dxa"/>
            <w:noWrap w:val="0"/>
            <w:vAlign w:val="top"/>
          </w:tcPr>
          <w:p>
            <w:pPr>
              <w:pStyle w:val="31"/>
              <w:spacing w:line="360" w:lineRule="auto"/>
              <w:rPr>
                <w:color w:val="auto"/>
                <w:sz w:val="21"/>
                <w:szCs w:val="21"/>
                <w:highlight w:val="none"/>
                <w:lang w:eastAsia="en-US"/>
              </w:rPr>
            </w:pPr>
          </w:p>
        </w:tc>
        <w:tc>
          <w:tcPr>
            <w:tcW w:w="1318"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939" w:type="dxa"/>
            <w:noWrap w:val="0"/>
            <w:vAlign w:val="top"/>
          </w:tcPr>
          <w:p>
            <w:pPr>
              <w:pStyle w:val="31"/>
              <w:spacing w:line="360" w:lineRule="auto"/>
              <w:rPr>
                <w:color w:val="auto"/>
                <w:sz w:val="21"/>
                <w:szCs w:val="21"/>
                <w:highlight w:val="none"/>
                <w:lang w:eastAsia="en-US"/>
              </w:rPr>
            </w:pPr>
          </w:p>
        </w:tc>
        <w:tc>
          <w:tcPr>
            <w:tcW w:w="942" w:type="dxa"/>
            <w:noWrap w:val="0"/>
            <w:vAlign w:val="top"/>
          </w:tcPr>
          <w:p>
            <w:pPr>
              <w:pStyle w:val="31"/>
              <w:spacing w:line="360" w:lineRule="auto"/>
              <w:rPr>
                <w:color w:val="auto"/>
                <w:sz w:val="21"/>
                <w:szCs w:val="21"/>
                <w:highlight w:val="none"/>
                <w:lang w:eastAsia="en-US"/>
              </w:rPr>
            </w:pPr>
          </w:p>
        </w:tc>
        <w:tc>
          <w:tcPr>
            <w:tcW w:w="670"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noWrap w:val="0"/>
            <w:vAlign w:val="top"/>
          </w:tcPr>
          <w:p>
            <w:pPr>
              <w:pStyle w:val="31"/>
              <w:spacing w:line="360" w:lineRule="auto"/>
              <w:ind w:right="264"/>
              <w:jc w:val="right"/>
              <w:rPr>
                <w:color w:val="auto"/>
                <w:sz w:val="21"/>
                <w:szCs w:val="21"/>
                <w:highlight w:val="none"/>
                <w:lang w:eastAsia="en-US"/>
              </w:rPr>
            </w:pPr>
            <w:r>
              <w:rPr>
                <w:color w:val="auto"/>
                <w:sz w:val="21"/>
                <w:szCs w:val="21"/>
                <w:highlight w:val="none"/>
                <w:lang w:eastAsia="en-US"/>
              </w:rPr>
              <w:t>5</w:t>
            </w:r>
          </w:p>
        </w:tc>
        <w:tc>
          <w:tcPr>
            <w:tcW w:w="1325" w:type="dxa"/>
            <w:noWrap w:val="0"/>
            <w:vAlign w:val="top"/>
          </w:tcPr>
          <w:p>
            <w:pPr>
              <w:pStyle w:val="31"/>
              <w:spacing w:line="360" w:lineRule="auto"/>
              <w:rPr>
                <w:color w:val="auto"/>
                <w:sz w:val="21"/>
                <w:szCs w:val="21"/>
                <w:highlight w:val="none"/>
                <w:lang w:eastAsia="en-US"/>
              </w:rPr>
            </w:pPr>
          </w:p>
        </w:tc>
        <w:tc>
          <w:tcPr>
            <w:tcW w:w="1316" w:type="dxa"/>
            <w:noWrap w:val="0"/>
            <w:vAlign w:val="top"/>
          </w:tcPr>
          <w:p>
            <w:pPr>
              <w:pStyle w:val="31"/>
              <w:spacing w:line="360" w:lineRule="auto"/>
              <w:rPr>
                <w:color w:val="auto"/>
                <w:sz w:val="21"/>
                <w:szCs w:val="21"/>
                <w:highlight w:val="none"/>
                <w:lang w:eastAsia="en-US"/>
              </w:rPr>
            </w:pPr>
          </w:p>
        </w:tc>
        <w:tc>
          <w:tcPr>
            <w:tcW w:w="1318"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939" w:type="dxa"/>
            <w:noWrap w:val="0"/>
            <w:vAlign w:val="top"/>
          </w:tcPr>
          <w:p>
            <w:pPr>
              <w:pStyle w:val="31"/>
              <w:spacing w:line="360" w:lineRule="auto"/>
              <w:rPr>
                <w:color w:val="auto"/>
                <w:sz w:val="21"/>
                <w:szCs w:val="21"/>
                <w:highlight w:val="none"/>
                <w:lang w:eastAsia="en-US"/>
              </w:rPr>
            </w:pPr>
          </w:p>
        </w:tc>
        <w:tc>
          <w:tcPr>
            <w:tcW w:w="942" w:type="dxa"/>
            <w:noWrap w:val="0"/>
            <w:vAlign w:val="top"/>
          </w:tcPr>
          <w:p>
            <w:pPr>
              <w:pStyle w:val="31"/>
              <w:spacing w:line="360" w:lineRule="auto"/>
              <w:rPr>
                <w:color w:val="auto"/>
                <w:sz w:val="21"/>
                <w:szCs w:val="21"/>
                <w:highlight w:val="none"/>
                <w:lang w:eastAsia="en-US"/>
              </w:rPr>
            </w:pPr>
          </w:p>
        </w:tc>
        <w:tc>
          <w:tcPr>
            <w:tcW w:w="670"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31"/>
              <w:spacing w:before="2" w:line="360" w:lineRule="auto"/>
              <w:ind w:right="264"/>
              <w:jc w:val="right"/>
              <w:rPr>
                <w:color w:val="auto"/>
                <w:sz w:val="21"/>
                <w:szCs w:val="21"/>
                <w:highlight w:val="none"/>
                <w:lang w:eastAsia="en-US"/>
              </w:rPr>
            </w:pPr>
            <w:r>
              <w:rPr>
                <w:color w:val="auto"/>
                <w:sz w:val="21"/>
                <w:szCs w:val="21"/>
                <w:highlight w:val="none"/>
                <w:lang w:eastAsia="en-US"/>
              </w:rPr>
              <w:t>6</w:t>
            </w:r>
          </w:p>
        </w:tc>
        <w:tc>
          <w:tcPr>
            <w:tcW w:w="1325" w:type="dxa"/>
            <w:noWrap w:val="0"/>
            <w:vAlign w:val="top"/>
          </w:tcPr>
          <w:p>
            <w:pPr>
              <w:pStyle w:val="31"/>
              <w:spacing w:line="360" w:lineRule="auto"/>
              <w:rPr>
                <w:color w:val="auto"/>
                <w:sz w:val="21"/>
                <w:szCs w:val="21"/>
                <w:highlight w:val="none"/>
                <w:lang w:eastAsia="en-US"/>
              </w:rPr>
            </w:pPr>
          </w:p>
        </w:tc>
        <w:tc>
          <w:tcPr>
            <w:tcW w:w="1316" w:type="dxa"/>
            <w:noWrap w:val="0"/>
            <w:vAlign w:val="top"/>
          </w:tcPr>
          <w:p>
            <w:pPr>
              <w:pStyle w:val="31"/>
              <w:spacing w:line="360" w:lineRule="auto"/>
              <w:rPr>
                <w:color w:val="auto"/>
                <w:sz w:val="21"/>
                <w:szCs w:val="21"/>
                <w:highlight w:val="none"/>
                <w:lang w:eastAsia="en-US"/>
              </w:rPr>
            </w:pPr>
          </w:p>
        </w:tc>
        <w:tc>
          <w:tcPr>
            <w:tcW w:w="1318"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939" w:type="dxa"/>
            <w:noWrap w:val="0"/>
            <w:vAlign w:val="top"/>
          </w:tcPr>
          <w:p>
            <w:pPr>
              <w:pStyle w:val="31"/>
              <w:spacing w:line="360" w:lineRule="auto"/>
              <w:rPr>
                <w:color w:val="auto"/>
                <w:sz w:val="21"/>
                <w:szCs w:val="21"/>
                <w:highlight w:val="none"/>
                <w:lang w:eastAsia="en-US"/>
              </w:rPr>
            </w:pPr>
          </w:p>
        </w:tc>
        <w:tc>
          <w:tcPr>
            <w:tcW w:w="942" w:type="dxa"/>
            <w:noWrap w:val="0"/>
            <w:vAlign w:val="top"/>
          </w:tcPr>
          <w:p>
            <w:pPr>
              <w:pStyle w:val="31"/>
              <w:spacing w:line="360" w:lineRule="auto"/>
              <w:rPr>
                <w:color w:val="auto"/>
                <w:sz w:val="21"/>
                <w:szCs w:val="21"/>
                <w:highlight w:val="none"/>
                <w:lang w:eastAsia="en-US"/>
              </w:rPr>
            </w:pPr>
          </w:p>
        </w:tc>
        <w:tc>
          <w:tcPr>
            <w:tcW w:w="670"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31"/>
              <w:spacing w:line="360" w:lineRule="auto"/>
              <w:ind w:right="264"/>
              <w:jc w:val="right"/>
              <w:rPr>
                <w:color w:val="auto"/>
                <w:sz w:val="21"/>
                <w:szCs w:val="21"/>
                <w:highlight w:val="none"/>
                <w:lang w:eastAsia="en-US"/>
              </w:rPr>
            </w:pPr>
            <w:r>
              <w:rPr>
                <w:color w:val="auto"/>
                <w:sz w:val="21"/>
                <w:szCs w:val="21"/>
                <w:highlight w:val="none"/>
                <w:lang w:eastAsia="en-US"/>
              </w:rPr>
              <w:t>7</w:t>
            </w:r>
          </w:p>
        </w:tc>
        <w:tc>
          <w:tcPr>
            <w:tcW w:w="1325" w:type="dxa"/>
            <w:noWrap w:val="0"/>
            <w:vAlign w:val="top"/>
          </w:tcPr>
          <w:p>
            <w:pPr>
              <w:pStyle w:val="31"/>
              <w:spacing w:line="360" w:lineRule="auto"/>
              <w:rPr>
                <w:color w:val="auto"/>
                <w:sz w:val="21"/>
                <w:szCs w:val="21"/>
                <w:highlight w:val="none"/>
                <w:lang w:eastAsia="en-US"/>
              </w:rPr>
            </w:pPr>
          </w:p>
        </w:tc>
        <w:tc>
          <w:tcPr>
            <w:tcW w:w="1316" w:type="dxa"/>
            <w:noWrap w:val="0"/>
            <w:vAlign w:val="top"/>
          </w:tcPr>
          <w:p>
            <w:pPr>
              <w:pStyle w:val="31"/>
              <w:spacing w:line="360" w:lineRule="auto"/>
              <w:rPr>
                <w:color w:val="auto"/>
                <w:sz w:val="21"/>
                <w:szCs w:val="21"/>
                <w:highlight w:val="none"/>
                <w:lang w:eastAsia="en-US"/>
              </w:rPr>
            </w:pPr>
          </w:p>
        </w:tc>
        <w:tc>
          <w:tcPr>
            <w:tcW w:w="1318"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939" w:type="dxa"/>
            <w:noWrap w:val="0"/>
            <w:vAlign w:val="top"/>
          </w:tcPr>
          <w:p>
            <w:pPr>
              <w:pStyle w:val="31"/>
              <w:spacing w:line="360" w:lineRule="auto"/>
              <w:rPr>
                <w:color w:val="auto"/>
                <w:sz w:val="21"/>
                <w:szCs w:val="21"/>
                <w:highlight w:val="none"/>
                <w:lang w:eastAsia="en-US"/>
              </w:rPr>
            </w:pPr>
          </w:p>
        </w:tc>
        <w:tc>
          <w:tcPr>
            <w:tcW w:w="942" w:type="dxa"/>
            <w:noWrap w:val="0"/>
            <w:vAlign w:val="top"/>
          </w:tcPr>
          <w:p>
            <w:pPr>
              <w:pStyle w:val="31"/>
              <w:spacing w:line="360" w:lineRule="auto"/>
              <w:rPr>
                <w:color w:val="auto"/>
                <w:sz w:val="21"/>
                <w:szCs w:val="21"/>
                <w:highlight w:val="none"/>
                <w:lang w:eastAsia="en-US"/>
              </w:rPr>
            </w:pPr>
          </w:p>
        </w:tc>
        <w:tc>
          <w:tcPr>
            <w:tcW w:w="670"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noWrap w:val="0"/>
            <w:vAlign w:val="top"/>
          </w:tcPr>
          <w:p>
            <w:pPr>
              <w:pStyle w:val="31"/>
              <w:spacing w:line="360" w:lineRule="auto"/>
              <w:ind w:right="264"/>
              <w:jc w:val="right"/>
              <w:rPr>
                <w:color w:val="auto"/>
                <w:sz w:val="21"/>
                <w:szCs w:val="21"/>
                <w:highlight w:val="none"/>
                <w:lang w:eastAsia="en-US"/>
              </w:rPr>
            </w:pPr>
            <w:r>
              <w:rPr>
                <w:color w:val="auto"/>
                <w:sz w:val="21"/>
                <w:szCs w:val="21"/>
                <w:highlight w:val="none"/>
                <w:lang w:eastAsia="en-US"/>
              </w:rPr>
              <w:t>8</w:t>
            </w:r>
          </w:p>
        </w:tc>
        <w:tc>
          <w:tcPr>
            <w:tcW w:w="1325" w:type="dxa"/>
            <w:noWrap w:val="0"/>
            <w:vAlign w:val="top"/>
          </w:tcPr>
          <w:p>
            <w:pPr>
              <w:pStyle w:val="31"/>
              <w:spacing w:line="360" w:lineRule="auto"/>
              <w:rPr>
                <w:color w:val="auto"/>
                <w:sz w:val="21"/>
                <w:szCs w:val="21"/>
                <w:highlight w:val="none"/>
                <w:lang w:eastAsia="en-US"/>
              </w:rPr>
            </w:pPr>
          </w:p>
        </w:tc>
        <w:tc>
          <w:tcPr>
            <w:tcW w:w="1316" w:type="dxa"/>
            <w:noWrap w:val="0"/>
            <w:vAlign w:val="top"/>
          </w:tcPr>
          <w:p>
            <w:pPr>
              <w:pStyle w:val="31"/>
              <w:spacing w:line="360" w:lineRule="auto"/>
              <w:rPr>
                <w:color w:val="auto"/>
                <w:sz w:val="21"/>
                <w:szCs w:val="21"/>
                <w:highlight w:val="none"/>
                <w:lang w:eastAsia="en-US"/>
              </w:rPr>
            </w:pPr>
          </w:p>
        </w:tc>
        <w:tc>
          <w:tcPr>
            <w:tcW w:w="1318"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939" w:type="dxa"/>
            <w:noWrap w:val="0"/>
            <w:vAlign w:val="top"/>
          </w:tcPr>
          <w:p>
            <w:pPr>
              <w:pStyle w:val="31"/>
              <w:spacing w:line="360" w:lineRule="auto"/>
              <w:rPr>
                <w:color w:val="auto"/>
                <w:sz w:val="21"/>
                <w:szCs w:val="21"/>
                <w:highlight w:val="none"/>
                <w:lang w:eastAsia="en-US"/>
              </w:rPr>
            </w:pPr>
          </w:p>
        </w:tc>
        <w:tc>
          <w:tcPr>
            <w:tcW w:w="942" w:type="dxa"/>
            <w:noWrap w:val="0"/>
            <w:vAlign w:val="top"/>
          </w:tcPr>
          <w:p>
            <w:pPr>
              <w:pStyle w:val="31"/>
              <w:spacing w:line="360" w:lineRule="auto"/>
              <w:rPr>
                <w:color w:val="auto"/>
                <w:sz w:val="21"/>
                <w:szCs w:val="21"/>
                <w:highlight w:val="none"/>
                <w:lang w:eastAsia="en-US"/>
              </w:rPr>
            </w:pPr>
          </w:p>
        </w:tc>
        <w:tc>
          <w:tcPr>
            <w:tcW w:w="670"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31"/>
              <w:spacing w:line="360" w:lineRule="auto"/>
              <w:ind w:right="264"/>
              <w:jc w:val="right"/>
              <w:rPr>
                <w:color w:val="auto"/>
                <w:sz w:val="21"/>
                <w:szCs w:val="21"/>
                <w:highlight w:val="none"/>
                <w:lang w:eastAsia="en-US"/>
              </w:rPr>
            </w:pPr>
            <w:r>
              <w:rPr>
                <w:color w:val="auto"/>
                <w:sz w:val="21"/>
                <w:szCs w:val="21"/>
                <w:highlight w:val="none"/>
                <w:lang w:eastAsia="en-US"/>
              </w:rPr>
              <w:t>9</w:t>
            </w:r>
          </w:p>
        </w:tc>
        <w:tc>
          <w:tcPr>
            <w:tcW w:w="1325" w:type="dxa"/>
            <w:noWrap w:val="0"/>
            <w:vAlign w:val="top"/>
          </w:tcPr>
          <w:p>
            <w:pPr>
              <w:pStyle w:val="31"/>
              <w:spacing w:line="360" w:lineRule="auto"/>
              <w:rPr>
                <w:color w:val="auto"/>
                <w:sz w:val="21"/>
                <w:szCs w:val="21"/>
                <w:highlight w:val="none"/>
                <w:lang w:eastAsia="en-US"/>
              </w:rPr>
            </w:pPr>
          </w:p>
        </w:tc>
        <w:tc>
          <w:tcPr>
            <w:tcW w:w="1316" w:type="dxa"/>
            <w:noWrap w:val="0"/>
            <w:vAlign w:val="top"/>
          </w:tcPr>
          <w:p>
            <w:pPr>
              <w:pStyle w:val="31"/>
              <w:spacing w:line="360" w:lineRule="auto"/>
              <w:rPr>
                <w:color w:val="auto"/>
                <w:sz w:val="21"/>
                <w:szCs w:val="21"/>
                <w:highlight w:val="none"/>
                <w:lang w:eastAsia="en-US"/>
              </w:rPr>
            </w:pPr>
          </w:p>
        </w:tc>
        <w:tc>
          <w:tcPr>
            <w:tcW w:w="1318"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939" w:type="dxa"/>
            <w:noWrap w:val="0"/>
            <w:vAlign w:val="top"/>
          </w:tcPr>
          <w:p>
            <w:pPr>
              <w:pStyle w:val="31"/>
              <w:spacing w:line="360" w:lineRule="auto"/>
              <w:rPr>
                <w:color w:val="auto"/>
                <w:sz w:val="21"/>
                <w:szCs w:val="21"/>
                <w:highlight w:val="none"/>
                <w:lang w:eastAsia="en-US"/>
              </w:rPr>
            </w:pPr>
          </w:p>
        </w:tc>
        <w:tc>
          <w:tcPr>
            <w:tcW w:w="942" w:type="dxa"/>
            <w:noWrap w:val="0"/>
            <w:vAlign w:val="top"/>
          </w:tcPr>
          <w:p>
            <w:pPr>
              <w:pStyle w:val="31"/>
              <w:spacing w:line="360" w:lineRule="auto"/>
              <w:rPr>
                <w:color w:val="auto"/>
                <w:sz w:val="21"/>
                <w:szCs w:val="21"/>
                <w:highlight w:val="none"/>
                <w:lang w:eastAsia="en-US"/>
              </w:rPr>
            </w:pPr>
          </w:p>
        </w:tc>
        <w:tc>
          <w:tcPr>
            <w:tcW w:w="670"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31"/>
              <w:spacing w:line="360" w:lineRule="auto"/>
              <w:ind w:right="204"/>
              <w:jc w:val="right"/>
              <w:rPr>
                <w:color w:val="auto"/>
                <w:sz w:val="21"/>
                <w:szCs w:val="21"/>
                <w:highlight w:val="none"/>
                <w:lang w:eastAsia="en-US"/>
              </w:rPr>
            </w:pPr>
            <w:r>
              <w:rPr>
                <w:color w:val="auto"/>
                <w:sz w:val="21"/>
                <w:szCs w:val="21"/>
                <w:highlight w:val="none"/>
                <w:lang w:eastAsia="en-US"/>
              </w:rPr>
              <w:t>10</w:t>
            </w:r>
          </w:p>
        </w:tc>
        <w:tc>
          <w:tcPr>
            <w:tcW w:w="1325" w:type="dxa"/>
            <w:noWrap w:val="0"/>
            <w:vAlign w:val="top"/>
          </w:tcPr>
          <w:p>
            <w:pPr>
              <w:pStyle w:val="31"/>
              <w:spacing w:line="360" w:lineRule="auto"/>
              <w:rPr>
                <w:color w:val="auto"/>
                <w:sz w:val="21"/>
                <w:szCs w:val="21"/>
                <w:highlight w:val="none"/>
                <w:lang w:eastAsia="en-US"/>
              </w:rPr>
            </w:pPr>
          </w:p>
        </w:tc>
        <w:tc>
          <w:tcPr>
            <w:tcW w:w="1316" w:type="dxa"/>
            <w:noWrap w:val="0"/>
            <w:vAlign w:val="top"/>
          </w:tcPr>
          <w:p>
            <w:pPr>
              <w:pStyle w:val="31"/>
              <w:spacing w:line="360" w:lineRule="auto"/>
              <w:rPr>
                <w:color w:val="auto"/>
                <w:sz w:val="21"/>
                <w:szCs w:val="21"/>
                <w:highlight w:val="none"/>
                <w:lang w:eastAsia="en-US"/>
              </w:rPr>
            </w:pPr>
          </w:p>
        </w:tc>
        <w:tc>
          <w:tcPr>
            <w:tcW w:w="1318"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939" w:type="dxa"/>
            <w:noWrap w:val="0"/>
            <w:vAlign w:val="top"/>
          </w:tcPr>
          <w:p>
            <w:pPr>
              <w:pStyle w:val="31"/>
              <w:spacing w:line="360" w:lineRule="auto"/>
              <w:rPr>
                <w:color w:val="auto"/>
                <w:sz w:val="21"/>
                <w:szCs w:val="21"/>
                <w:highlight w:val="none"/>
                <w:lang w:eastAsia="en-US"/>
              </w:rPr>
            </w:pPr>
          </w:p>
        </w:tc>
        <w:tc>
          <w:tcPr>
            <w:tcW w:w="942" w:type="dxa"/>
            <w:noWrap w:val="0"/>
            <w:vAlign w:val="top"/>
          </w:tcPr>
          <w:p>
            <w:pPr>
              <w:pStyle w:val="31"/>
              <w:spacing w:line="360" w:lineRule="auto"/>
              <w:rPr>
                <w:color w:val="auto"/>
                <w:sz w:val="21"/>
                <w:szCs w:val="21"/>
                <w:highlight w:val="none"/>
                <w:lang w:eastAsia="en-US"/>
              </w:rPr>
            </w:pPr>
          </w:p>
        </w:tc>
        <w:tc>
          <w:tcPr>
            <w:tcW w:w="670"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31"/>
              <w:spacing w:line="360" w:lineRule="auto"/>
              <w:ind w:right="204"/>
              <w:jc w:val="right"/>
              <w:rPr>
                <w:color w:val="auto"/>
                <w:sz w:val="21"/>
                <w:szCs w:val="21"/>
                <w:highlight w:val="none"/>
                <w:lang w:eastAsia="en-US"/>
              </w:rPr>
            </w:pPr>
            <w:r>
              <w:rPr>
                <w:color w:val="auto"/>
                <w:sz w:val="21"/>
                <w:szCs w:val="21"/>
                <w:highlight w:val="none"/>
                <w:lang w:eastAsia="en-US"/>
              </w:rPr>
              <w:t>11</w:t>
            </w:r>
          </w:p>
        </w:tc>
        <w:tc>
          <w:tcPr>
            <w:tcW w:w="1325" w:type="dxa"/>
            <w:noWrap w:val="0"/>
            <w:vAlign w:val="top"/>
          </w:tcPr>
          <w:p>
            <w:pPr>
              <w:pStyle w:val="31"/>
              <w:spacing w:line="360" w:lineRule="auto"/>
              <w:rPr>
                <w:color w:val="auto"/>
                <w:sz w:val="21"/>
                <w:szCs w:val="21"/>
                <w:highlight w:val="none"/>
                <w:lang w:eastAsia="en-US"/>
              </w:rPr>
            </w:pPr>
          </w:p>
        </w:tc>
        <w:tc>
          <w:tcPr>
            <w:tcW w:w="1316" w:type="dxa"/>
            <w:noWrap w:val="0"/>
            <w:vAlign w:val="top"/>
          </w:tcPr>
          <w:p>
            <w:pPr>
              <w:pStyle w:val="31"/>
              <w:spacing w:line="360" w:lineRule="auto"/>
              <w:rPr>
                <w:color w:val="auto"/>
                <w:sz w:val="21"/>
                <w:szCs w:val="21"/>
                <w:highlight w:val="none"/>
                <w:lang w:eastAsia="en-US"/>
              </w:rPr>
            </w:pPr>
          </w:p>
        </w:tc>
        <w:tc>
          <w:tcPr>
            <w:tcW w:w="1318"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939" w:type="dxa"/>
            <w:noWrap w:val="0"/>
            <w:vAlign w:val="top"/>
          </w:tcPr>
          <w:p>
            <w:pPr>
              <w:pStyle w:val="31"/>
              <w:spacing w:line="360" w:lineRule="auto"/>
              <w:rPr>
                <w:color w:val="auto"/>
                <w:sz w:val="21"/>
                <w:szCs w:val="21"/>
                <w:highlight w:val="none"/>
                <w:lang w:eastAsia="en-US"/>
              </w:rPr>
            </w:pPr>
          </w:p>
        </w:tc>
        <w:tc>
          <w:tcPr>
            <w:tcW w:w="942" w:type="dxa"/>
            <w:noWrap w:val="0"/>
            <w:vAlign w:val="top"/>
          </w:tcPr>
          <w:p>
            <w:pPr>
              <w:pStyle w:val="31"/>
              <w:spacing w:line="360" w:lineRule="auto"/>
              <w:rPr>
                <w:color w:val="auto"/>
                <w:sz w:val="21"/>
                <w:szCs w:val="21"/>
                <w:highlight w:val="none"/>
                <w:lang w:eastAsia="en-US"/>
              </w:rPr>
            </w:pPr>
          </w:p>
        </w:tc>
        <w:tc>
          <w:tcPr>
            <w:tcW w:w="670"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noWrap w:val="0"/>
            <w:vAlign w:val="top"/>
          </w:tcPr>
          <w:p>
            <w:pPr>
              <w:pStyle w:val="31"/>
              <w:spacing w:line="360" w:lineRule="auto"/>
              <w:ind w:right="204"/>
              <w:jc w:val="right"/>
              <w:rPr>
                <w:color w:val="auto"/>
                <w:sz w:val="21"/>
                <w:szCs w:val="21"/>
                <w:highlight w:val="none"/>
                <w:lang w:eastAsia="en-US"/>
              </w:rPr>
            </w:pPr>
            <w:r>
              <w:rPr>
                <w:color w:val="auto"/>
                <w:sz w:val="21"/>
                <w:szCs w:val="21"/>
                <w:highlight w:val="none"/>
                <w:lang w:eastAsia="en-US"/>
              </w:rPr>
              <w:t>12</w:t>
            </w:r>
          </w:p>
        </w:tc>
        <w:tc>
          <w:tcPr>
            <w:tcW w:w="1325" w:type="dxa"/>
            <w:noWrap w:val="0"/>
            <w:vAlign w:val="top"/>
          </w:tcPr>
          <w:p>
            <w:pPr>
              <w:pStyle w:val="31"/>
              <w:spacing w:line="360" w:lineRule="auto"/>
              <w:rPr>
                <w:color w:val="auto"/>
                <w:sz w:val="21"/>
                <w:szCs w:val="21"/>
                <w:highlight w:val="none"/>
                <w:lang w:eastAsia="en-US"/>
              </w:rPr>
            </w:pPr>
          </w:p>
        </w:tc>
        <w:tc>
          <w:tcPr>
            <w:tcW w:w="1316" w:type="dxa"/>
            <w:noWrap w:val="0"/>
            <w:vAlign w:val="top"/>
          </w:tcPr>
          <w:p>
            <w:pPr>
              <w:pStyle w:val="31"/>
              <w:spacing w:line="360" w:lineRule="auto"/>
              <w:rPr>
                <w:color w:val="auto"/>
                <w:sz w:val="21"/>
                <w:szCs w:val="21"/>
                <w:highlight w:val="none"/>
                <w:lang w:eastAsia="en-US"/>
              </w:rPr>
            </w:pPr>
          </w:p>
        </w:tc>
        <w:tc>
          <w:tcPr>
            <w:tcW w:w="1318"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939" w:type="dxa"/>
            <w:noWrap w:val="0"/>
            <w:vAlign w:val="top"/>
          </w:tcPr>
          <w:p>
            <w:pPr>
              <w:pStyle w:val="31"/>
              <w:spacing w:line="360" w:lineRule="auto"/>
              <w:rPr>
                <w:color w:val="auto"/>
                <w:sz w:val="21"/>
                <w:szCs w:val="21"/>
                <w:highlight w:val="none"/>
                <w:lang w:eastAsia="en-US"/>
              </w:rPr>
            </w:pPr>
          </w:p>
        </w:tc>
        <w:tc>
          <w:tcPr>
            <w:tcW w:w="942" w:type="dxa"/>
            <w:noWrap w:val="0"/>
            <w:vAlign w:val="top"/>
          </w:tcPr>
          <w:p>
            <w:pPr>
              <w:pStyle w:val="31"/>
              <w:spacing w:line="360" w:lineRule="auto"/>
              <w:rPr>
                <w:color w:val="auto"/>
                <w:sz w:val="21"/>
                <w:szCs w:val="21"/>
                <w:highlight w:val="none"/>
                <w:lang w:eastAsia="en-US"/>
              </w:rPr>
            </w:pPr>
          </w:p>
        </w:tc>
        <w:tc>
          <w:tcPr>
            <w:tcW w:w="670"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31"/>
              <w:spacing w:before="2" w:line="360" w:lineRule="auto"/>
              <w:ind w:right="204"/>
              <w:jc w:val="right"/>
              <w:rPr>
                <w:color w:val="auto"/>
                <w:sz w:val="21"/>
                <w:szCs w:val="21"/>
                <w:highlight w:val="none"/>
                <w:lang w:eastAsia="en-US"/>
              </w:rPr>
            </w:pPr>
            <w:r>
              <w:rPr>
                <w:color w:val="auto"/>
                <w:sz w:val="21"/>
                <w:szCs w:val="21"/>
                <w:highlight w:val="none"/>
                <w:lang w:eastAsia="en-US"/>
              </w:rPr>
              <w:t>13</w:t>
            </w:r>
          </w:p>
        </w:tc>
        <w:tc>
          <w:tcPr>
            <w:tcW w:w="1325" w:type="dxa"/>
            <w:noWrap w:val="0"/>
            <w:vAlign w:val="top"/>
          </w:tcPr>
          <w:p>
            <w:pPr>
              <w:pStyle w:val="31"/>
              <w:spacing w:line="360" w:lineRule="auto"/>
              <w:rPr>
                <w:color w:val="auto"/>
                <w:sz w:val="21"/>
                <w:szCs w:val="21"/>
                <w:highlight w:val="none"/>
                <w:lang w:eastAsia="en-US"/>
              </w:rPr>
            </w:pPr>
          </w:p>
        </w:tc>
        <w:tc>
          <w:tcPr>
            <w:tcW w:w="1316" w:type="dxa"/>
            <w:noWrap w:val="0"/>
            <w:vAlign w:val="top"/>
          </w:tcPr>
          <w:p>
            <w:pPr>
              <w:pStyle w:val="31"/>
              <w:spacing w:line="360" w:lineRule="auto"/>
              <w:rPr>
                <w:color w:val="auto"/>
                <w:sz w:val="21"/>
                <w:szCs w:val="21"/>
                <w:highlight w:val="none"/>
                <w:lang w:eastAsia="en-US"/>
              </w:rPr>
            </w:pPr>
          </w:p>
        </w:tc>
        <w:tc>
          <w:tcPr>
            <w:tcW w:w="1318"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939" w:type="dxa"/>
            <w:noWrap w:val="0"/>
            <w:vAlign w:val="top"/>
          </w:tcPr>
          <w:p>
            <w:pPr>
              <w:pStyle w:val="31"/>
              <w:spacing w:line="360" w:lineRule="auto"/>
              <w:rPr>
                <w:color w:val="auto"/>
                <w:sz w:val="21"/>
                <w:szCs w:val="21"/>
                <w:highlight w:val="none"/>
                <w:lang w:eastAsia="en-US"/>
              </w:rPr>
            </w:pPr>
          </w:p>
        </w:tc>
        <w:tc>
          <w:tcPr>
            <w:tcW w:w="942" w:type="dxa"/>
            <w:noWrap w:val="0"/>
            <w:vAlign w:val="top"/>
          </w:tcPr>
          <w:p>
            <w:pPr>
              <w:pStyle w:val="31"/>
              <w:spacing w:line="360" w:lineRule="auto"/>
              <w:rPr>
                <w:color w:val="auto"/>
                <w:sz w:val="21"/>
                <w:szCs w:val="21"/>
                <w:highlight w:val="none"/>
                <w:lang w:eastAsia="en-US"/>
              </w:rPr>
            </w:pPr>
          </w:p>
        </w:tc>
        <w:tc>
          <w:tcPr>
            <w:tcW w:w="670"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31"/>
              <w:spacing w:line="360" w:lineRule="auto"/>
              <w:rPr>
                <w:color w:val="auto"/>
                <w:sz w:val="21"/>
                <w:szCs w:val="21"/>
                <w:highlight w:val="none"/>
                <w:lang w:eastAsia="en-US"/>
              </w:rPr>
            </w:pPr>
          </w:p>
        </w:tc>
        <w:tc>
          <w:tcPr>
            <w:tcW w:w="1325" w:type="dxa"/>
            <w:noWrap w:val="0"/>
            <w:vAlign w:val="top"/>
          </w:tcPr>
          <w:p>
            <w:pPr>
              <w:pStyle w:val="31"/>
              <w:spacing w:before="57" w:line="360" w:lineRule="auto"/>
              <w:ind w:left="107"/>
              <w:rPr>
                <w:color w:val="auto"/>
                <w:sz w:val="21"/>
                <w:szCs w:val="21"/>
                <w:highlight w:val="none"/>
                <w:lang w:eastAsia="en-US"/>
              </w:rPr>
            </w:pPr>
            <w:r>
              <w:rPr>
                <w:color w:val="auto"/>
                <w:sz w:val="21"/>
                <w:szCs w:val="21"/>
                <w:highlight w:val="none"/>
                <w:lang w:eastAsia="en-US"/>
              </w:rPr>
              <w:t>其他费用</w:t>
            </w:r>
          </w:p>
        </w:tc>
        <w:tc>
          <w:tcPr>
            <w:tcW w:w="1316" w:type="dxa"/>
            <w:noWrap w:val="0"/>
            <w:vAlign w:val="top"/>
          </w:tcPr>
          <w:p>
            <w:pPr>
              <w:pStyle w:val="31"/>
              <w:spacing w:line="360" w:lineRule="auto"/>
              <w:rPr>
                <w:color w:val="auto"/>
                <w:sz w:val="21"/>
                <w:szCs w:val="21"/>
                <w:highlight w:val="none"/>
                <w:lang w:eastAsia="en-US"/>
              </w:rPr>
            </w:pPr>
          </w:p>
        </w:tc>
        <w:tc>
          <w:tcPr>
            <w:tcW w:w="1318"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939" w:type="dxa"/>
            <w:noWrap w:val="0"/>
            <w:vAlign w:val="top"/>
          </w:tcPr>
          <w:p>
            <w:pPr>
              <w:pStyle w:val="31"/>
              <w:spacing w:line="360" w:lineRule="auto"/>
              <w:rPr>
                <w:color w:val="auto"/>
                <w:sz w:val="21"/>
                <w:szCs w:val="21"/>
                <w:highlight w:val="none"/>
                <w:lang w:eastAsia="en-US"/>
              </w:rPr>
            </w:pPr>
          </w:p>
        </w:tc>
        <w:tc>
          <w:tcPr>
            <w:tcW w:w="942" w:type="dxa"/>
            <w:noWrap w:val="0"/>
            <w:vAlign w:val="top"/>
          </w:tcPr>
          <w:p>
            <w:pPr>
              <w:pStyle w:val="31"/>
              <w:spacing w:line="360" w:lineRule="auto"/>
              <w:rPr>
                <w:color w:val="auto"/>
                <w:sz w:val="21"/>
                <w:szCs w:val="21"/>
                <w:highlight w:val="none"/>
                <w:lang w:eastAsia="en-US"/>
              </w:rPr>
            </w:pPr>
          </w:p>
        </w:tc>
        <w:tc>
          <w:tcPr>
            <w:tcW w:w="670"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31"/>
              <w:spacing w:line="360" w:lineRule="auto"/>
              <w:rPr>
                <w:color w:val="auto"/>
                <w:sz w:val="21"/>
                <w:szCs w:val="21"/>
                <w:highlight w:val="none"/>
                <w:lang w:eastAsia="en-US"/>
              </w:rPr>
            </w:pPr>
          </w:p>
        </w:tc>
        <w:tc>
          <w:tcPr>
            <w:tcW w:w="1325" w:type="dxa"/>
            <w:noWrap w:val="0"/>
            <w:vAlign w:val="top"/>
          </w:tcPr>
          <w:p>
            <w:pPr>
              <w:pStyle w:val="31"/>
              <w:spacing w:line="360" w:lineRule="auto"/>
              <w:ind w:left="107"/>
              <w:rPr>
                <w:color w:val="auto"/>
                <w:sz w:val="21"/>
                <w:szCs w:val="21"/>
                <w:highlight w:val="none"/>
                <w:lang w:eastAsia="en-US"/>
              </w:rPr>
            </w:pPr>
            <w:r>
              <w:rPr>
                <w:color w:val="auto"/>
                <w:w w:val="200"/>
                <w:sz w:val="21"/>
                <w:szCs w:val="21"/>
                <w:highlight w:val="none"/>
                <w:lang w:eastAsia="en-US"/>
              </w:rPr>
              <w:t>„</w:t>
            </w:r>
          </w:p>
        </w:tc>
        <w:tc>
          <w:tcPr>
            <w:tcW w:w="1316" w:type="dxa"/>
            <w:noWrap w:val="0"/>
            <w:vAlign w:val="top"/>
          </w:tcPr>
          <w:p>
            <w:pPr>
              <w:pStyle w:val="31"/>
              <w:spacing w:line="360" w:lineRule="auto"/>
              <w:rPr>
                <w:color w:val="auto"/>
                <w:sz w:val="21"/>
                <w:szCs w:val="21"/>
                <w:highlight w:val="none"/>
                <w:lang w:eastAsia="en-US"/>
              </w:rPr>
            </w:pPr>
          </w:p>
        </w:tc>
        <w:tc>
          <w:tcPr>
            <w:tcW w:w="1318"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939" w:type="dxa"/>
            <w:noWrap w:val="0"/>
            <w:vAlign w:val="top"/>
          </w:tcPr>
          <w:p>
            <w:pPr>
              <w:pStyle w:val="31"/>
              <w:spacing w:line="360" w:lineRule="auto"/>
              <w:rPr>
                <w:color w:val="auto"/>
                <w:sz w:val="21"/>
                <w:szCs w:val="21"/>
                <w:highlight w:val="none"/>
                <w:lang w:eastAsia="en-US"/>
              </w:rPr>
            </w:pPr>
          </w:p>
        </w:tc>
        <w:tc>
          <w:tcPr>
            <w:tcW w:w="942" w:type="dxa"/>
            <w:noWrap w:val="0"/>
            <w:vAlign w:val="top"/>
          </w:tcPr>
          <w:p>
            <w:pPr>
              <w:pStyle w:val="31"/>
              <w:spacing w:line="360" w:lineRule="auto"/>
              <w:rPr>
                <w:color w:val="auto"/>
                <w:sz w:val="21"/>
                <w:szCs w:val="21"/>
                <w:highlight w:val="none"/>
                <w:lang w:eastAsia="en-US"/>
              </w:rPr>
            </w:pPr>
          </w:p>
        </w:tc>
        <w:tc>
          <w:tcPr>
            <w:tcW w:w="670"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31"/>
              <w:spacing w:line="360" w:lineRule="auto"/>
              <w:rPr>
                <w:color w:val="auto"/>
                <w:sz w:val="21"/>
                <w:szCs w:val="21"/>
                <w:highlight w:val="none"/>
                <w:lang w:eastAsia="en-US"/>
              </w:rPr>
            </w:pPr>
          </w:p>
        </w:tc>
        <w:tc>
          <w:tcPr>
            <w:tcW w:w="1325" w:type="dxa"/>
            <w:noWrap w:val="0"/>
            <w:vAlign w:val="top"/>
          </w:tcPr>
          <w:p>
            <w:pPr>
              <w:pStyle w:val="31"/>
              <w:spacing w:line="360" w:lineRule="auto"/>
              <w:ind w:left="107"/>
              <w:rPr>
                <w:color w:val="auto"/>
                <w:sz w:val="21"/>
                <w:szCs w:val="21"/>
                <w:highlight w:val="none"/>
                <w:lang w:eastAsia="en-US"/>
              </w:rPr>
            </w:pPr>
            <w:r>
              <w:rPr>
                <w:color w:val="auto"/>
                <w:w w:val="200"/>
                <w:sz w:val="21"/>
                <w:szCs w:val="21"/>
                <w:highlight w:val="none"/>
                <w:lang w:eastAsia="en-US"/>
              </w:rPr>
              <w:t>„</w:t>
            </w:r>
          </w:p>
        </w:tc>
        <w:tc>
          <w:tcPr>
            <w:tcW w:w="1316" w:type="dxa"/>
            <w:noWrap w:val="0"/>
            <w:vAlign w:val="top"/>
          </w:tcPr>
          <w:p>
            <w:pPr>
              <w:pStyle w:val="31"/>
              <w:spacing w:line="360" w:lineRule="auto"/>
              <w:rPr>
                <w:color w:val="auto"/>
                <w:sz w:val="21"/>
                <w:szCs w:val="21"/>
                <w:highlight w:val="none"/>
                <w:lang w:eastAsia="en-US"/>
              </w:rPr>
            </w:pPr>
          </w:p>
        </w:tc>
        <w:tc>
          <w:tcPr>
            <w:tcW w:w="1318"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939" w:type="dxa"/>
            <w:noWrap w:val="0"/>
            <w:vAlign w:val="top"/>
          </w:tcPr>
          <w:p>
            <w:pPr>
              <w:pStyle w:val="31"/>
              <w:spacing w:line="360" w:lineRule="auto"/>
              <w:rPr>
                <w:color w:val="auto"/>
                <w:sz w:val="21"/>
                <w:szCs w:val="21"/>
                <w:highlight w:val="none"/>
                <w:lang w:eastAsia="en-US"/>
              </w:rPr>
            </w:pPr>
          </w:p>
        </w:tc>
        <w:tc>
          <w:tcPr>
            <w:tcW w:w="942" w:type="dxa"/>
            <w:noWrap w:val="0"/>
            <w:vAlign w:val="top"/>
          </w:tcPr>
          <w:p>
            <w:pPr>
              <w:pStyle w:val="31"/>
              <w:spacing w:line="360" w:lineRule="auto"/>
              <w:rPr>
                <w:color w:val="auto"/>
                <w:sz w:val="21"/>
                <w:szCs w:val="21"/>
                <w:highlight w:val="none"/>
                <w:lang w:eastAsia="en-US"/>
              </w:rPr>
            </w:pPr>
          </w:p>
        </w:tc>
        <w:tc>
          <w:tcPr>
            <w:tcW w:w="670"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31"/>
              <w:spacing w:line="360" w:lineRule="auto"/>
              <w:rPr>
                <w:color w:val="auto"/>
                <w:sz w:val="21"/>
                <w:szCs w:val="21"/>
                <w:highlight w:val="none"/>
                <w:lang w:eastAsia="en-US"/>
              </w:rPr>
            </w:pPr>
          </w:p>
        </w:tc>
        <w:tc>
          <w:tcPr>
            <w:tcW w:w="1325" w:type="dxa"/>
            <w:noWrap w:val="0"/>
            <w:vAlign w:val="top"/>
          </w:tcPr>
          <w:p>
            <w:pPr>
              <w:pStyle w:val="31"/>
              <w:spacing w:line="360" w:lineRule="auto"/>
              <w:ind w:left="107"/>
              <w:rPr>
                <w:color w:val="auto"/>
                <w:sz w:val="21"/>
                <w:szCs w:val="21"/>
                <w:highlight w:val="none"/>
                <w:lang w:eastAsia="en-US"/>
              </w:rPr>
            </w:pPr>
            <w:r>
              <w:rPr>
                <w:color w:val="auto"/>
                <w:w w:val="200"/>
                <w:sz w:val="21"/>
                <w:szCs w:val="21"/>
                <w:highlight w:val="none"/>
                <w:lang w:eastAsia="en-US"/>
              </w:rPr>
              <w:t>„</w:t>
            </w:r>
          </w:p>
        </w:tc>
        <w:tc>
          <w:tcPr>
            <w:tcW w:w="1316" w:type="dxa"/>
            <w:noWrap w:val="0"/>
            <w:vAlign w:val="top"/>
          </w:tcPr>
          <w:p>
            <w:pPr>
              <w:pStyle w:val="31"/>
              <w:spacing w:line="360" w:lineRule="auto"/>
              <w:rPr>
                <w:color w:val="auto"/>
                <w:sz w:val="21"/>
                <w:szCs w:val="21"/>
                <w:highlight w:val="none"/>
                <w:lang w:eastAsia="en-US"/>
              </w:rPr>
            </w:pPr>
          </w:p>
        </w:tc>
        <w:tc>
          <w:tcPr>
            <w:tcW w:w="1318"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939" w:type="dxa"/>
            <w:noWrap w:val="0"/>
            <w:vAlign w:val="top"/>
          </w:tcPr>
          <w:p>
            <w:pPr>
              <w:pStyle w:val="31"/>
              <w:spacing w:line="360" w:lineRule="auto"/>
              <w:rPr>
                <w:color w:val="auto"/>
                <w:sz w:val="21"/>
                <w:szCs w:val="21"/>
                <w:highlight w:val="none"/>
                <w:lang w:eastAsia="en-US"/>
              </w:rPr>
            </w:pPr>
          </w:p>
        </w:tc>
        <w:tc>
          <w:tcPr>
            <w:tcW w:w="942" w:type="dxa"/>
            <w:noWrap w:val="0"/>
            <w:vAlign w:val="top"/>
          </w:tcPr>
          <w:p>
            <w:pPr>
              <w:pStyle w:val="31"/>
              <w:spacing w:line="360" w:lineRule="auto"/>
              <w:rPr>
                <w:color w:val="auto"/>
                <w:sz w:val="21"/>
                <w:szCs w:val="21"/>
                <w:highlight w:val="none"/>
                <w:lang w:eastAsia="en-US"/>
              </w:rPr>
            </w:pPr>
          </w:p>
        </w:tc>
        <w:tc>
          <w:tcPr>
            <w:tcW w:w="670"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997" w:type="dxa"/>
            <w:gridSpan w:val="2"/>
            <w:noWrap w:val="0"/>
            <w:vAlign w:val="top"/>
          </w:tcPr>
          <w:p>
            <w:pPr>
              <w:pStyle w:val="31"/>
              <w:spacing w:before="55" w:line="360" w:lineRule="auto"/>
              <w:ind w:left="398"/>
              <w:rPr>
                <w:color w:val="auto"/>
                <w:sz w:val="21"/>
                <w:szCs w:val="21"/>
                <w:highlight w:val="none"/>
                <w:lang w:eastAsia="en-US"/>
              </w:rPr>
            </w:pPr>
            <w:r>
              <w:rPr>
                <w:color w:val="auto"/>
                <w:sz w:val="21"/>
                <w:szCs w:val="21"/>
                <w:highlight w:val="none"/>
                <w:lang w:eastAsia="en-US"/>
              </w:rPr>
              <w:t>合计（元）</w:t>
            </w:r>
          </w:p>
        </w:tc>
        <w:tc>
          <w:tcPr>
            <w:tcW w:w="1316" w:type="dxa"/>
            <w:noWrap w:val="0"/>
            <w:vAlign w:val="top"/>
          </w:tcPr>
          <w:p>
            <w:pPr>
              <w:pStyle w:val="31"/>
              <w:spacing w:line="360" w:lineRule="auto"/>
              <w:rPr>
                <w:color w:val="auto"/>
                <w:sz w:val="21"/>
                <w:szCs w:val="21"/>
                <w:highlight w:val="none"/>
                <w:lang w:eastAsia="en-US"/>
              </w:rPr>
            </w:pPr>
          </w:p>
        </w:tc>
        <w:tc>
          <w:tcPr>
            <w:tcW w:w="1318"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673" w:type="dxa"/>
            <w:noWrap w:val="0"/>
            <w:vAlign w:val="top"/>
          </w:tcPr>
          <w:p>
            <w:pPr>
              <w:pStyle w:val="31"/>
              <w:spacing w:line="360" w:lineRule="auto"/>
              <w:rPr>
                <w:color w:val="auto"/>
                <w:sz w:val="21"/>
                <w:szCs w:val="21"/>
                <w:highlight w:val="none"/>
                <w:lang w:eastAsia="en-US"/>
              </w:rPr>
            </w:pPr>
          </w:p>
        </w:tc>
        <w:tc>
          <w:tcPr>
            <w:tcW w:w="939" w:type="dxa"/>
            <w:noWrap w:val="0"/>
            <w:vAlign w:val="top"/>
          </w:tcPr>
          <w:p>
            <w:pPr>
              <w:pStyle w:val="31"/>
              <w:spacing w:line="360" w:lineRule="auto"/>
              <w:rPr>
                <w:color w:val="auto"/>
                <w:sz w:val="21"/>
                <w:szCs w:val="21"/>
                <w:highlight w:val="none"/>
                <w:lang w:eastAsia="en-US"/>
              </w:rPr>
            </w:pPr>
          </w:p>
        </w:tc>
        <w:tc>
          <w:tcPr>
            <w:tcW w:w="942" w:type="dxa"/>
            <w:noWrap w:val="0"/>
            <w:vAlign w:val="top"/>
          </w:tcPr>
          <w:p>
            <w:pPr>
              <w:pStyle w:val="31"/>
              <w:spacing w:line="360" w:lineRule="auto"/>
              <w:rPr>
                <w:color w:val="auto"/>
                <w:sz w:val="21"/>
                <w:szCs w:val="21"/>
                <w:highlight w:val="none"/>
                <w:lang w:eastAsia="en-US"/>
              </w:rPr>
            </w:pPr>
          </w:p>
        </w:tc>
        <w:tc>
          <w:tcPr>
            <w:tcW w:w="670" w:type="dxa"/>
            <w:noWrap w:val="0"/>
            <w:vAlign w:val="top"/>
          </w:tcPr>
          <w:p>
            <w:pPr>
              <w:pStyle w:val="31"/>
              <w:spacing w:line="360" w:lineRule="auto"/>
              <w:rPr>
                <w:color w:val="auto"/>
                <w:sz w:val="21"/>
                <w:szCs w:val="21"/>
                <w:highlight w:val="none"/>
                <w:lang w:eastAsia="en-US"/>
              </w:rPr>
            </w:pPr>
          </w:p>
        </w:tc>
      </w:tr>
    </w:tbl>
    <w:p>
      <w:pPr>
        <w:pStyle w:val="9"/>
        <w:spacing w:line="360" w:lineRule="auto"/>
        <w:rPr>
          <w:color w:val="auto"/>
          <w:sz w:val="21"/>
          <w:szCs w:val="21"/>
          <w:highlight w:val="none"/>
        </w:rPr>
      </w:pPr>
    </w:p>
    <w:p>
      <w:pPr>
        <w:pStyle w:val="9"/>
        <w:spacing w:before="8" w:line="360" w:lineRule="auto"/>
        <w:ind w:right="-7415" w:rightChars="-3531" w:firstLine="6114" w:firstLineChars="2900"/>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lang w:val="en-US" w:eastAsia="zh-CN"/>
        </w:rPr>
        <w:t>公</w:t>
      </w:r>
      <w:r>
        <w:rPr>
          <w:rFonts w:hint="eastAsia" w:ascii="宋体" w:hAnsi="宋体" w:eastAsia="宋体" w:cs="宋体"/>
          <w:b/>
          <w:color w:val="auto"/>
          <w:sz w:val="21"/>
          <w:szCs w:val="21"/>
          <w:highlight w:val="none"/>
          <w:lang w:eastAsia="zh-CN"/>
        </w:rPr>
        <w:t xml:space="preserve">章： </w:t>
      </w:r>
    </w:p>
    <w:p>
      <w:pPr>
        <w:pStyle w:val="9"/>
        <w:spacing w:before="8" w:line="360" w:lineRule="auto"/>
        <w:ind w:right="-7415" w:rightChars="-3531" w:firstLine="6114" w:firstLineChars="2900"/>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日</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期：</w:t>
      </w:r>
    </w:p>
    <w:p>
      <w:pPr>
        <w:rPr>
          <w:b/>
          <w:color w:val="auto"/>
          <w:highlight w:val="none"/>
        </w:rPr>
      </w:pPr>
    </w:p>
    <w:p>
      <w:pPr>
        <w:rPr>
          <w:b/>
          <w:color w:val="auto"/>
          <w:highlight w:val="none"/>
        </w:rPr>
      </w:pPr>
      <w:r>
        <w:rPr>
          <w:b/>
          <w:color w:val="auto"/>
          <w:highlight w:val="none"/>
        </w:rPr>
        <w:t>备注：</w:t>
      </w:r>
    </w:p>
    <w:p>
      <w:pPr>
        <w:pStyle w:val="32"/>
        <w:numPr>
          <w:ilvl w:val="2"/>
          <w:numId w:val="24"/>
        </w:numPr>
        <w:tabs>
          <w:tab w:val="left" w:pos="898"/>
        </w:tabs>
        <w:spacing w:line="360" w:lineRule="auto"/>
        <w:ind w:right="237" w:firstLine="434"/>
        <w:rPr>
          <w:color w:val="auto"/>
          <w:sz w:val="21"/>
          <w:szCs w:val="21"/>
          <w:highlight w:val="none"/>
        </w:rPr>
      </w:pPr>
      <w:r>
        <w:rPr>
          <w:color w:val="auto"/>
          <w:sz w:val="21"/>
          <w:szCs w:val="21"/>
          <w:highlight w:val="none"/>
        </w:rPr>
        <w:t>表中所列货物为对应本项目需求的全部货物及所需附件购置费、包装费、运输费、人工费、保险费、安装调试费、各种税费、资料费、售后服务费及完成项目应有的全部费用。如有漏项或缺项，供应商承担全部责任。</w:t>
      </w:r>
    </w:p>
    <w:p>
      <w:pPr>
        <w:pStyle w:val="32"/>
        <w:numPr>
          <w:ilvl w:val="2"/>
          <w:numId w:val="24"/>
        </w:numPr>
        <w:tabs>
          <w:tab w:val="left" w:pos="896"/>
        </w:tabs>
        <w:spacing w:before="2" w:line="360" w:lineRule="auto"/>
        <w:ind w:right="361" w:firstLine="434"/>
        <w:rPr>
          <w:color w:val="auto"/>
          <w:sz w:val="21"/>
          <w:szCs w:val="21"/>
          <w:highlight w:val="none"/>
        </w:rPr>
      </w:pPr>
      <w:r>
        <w:rPr>
          <w:color w:val="auto"/>
          <w:sz w:val="21"/>
          <w:szCs w:val="21"/>
          <w:highlight w:val="none"/>
        </w:rPr>
        <w:t>表中须明确列出所投产品的货物名称、品牌、型号规格、原产地及生产厂商，否则可能导致</w:t>
      </w:r>
      <w:r>
        <w:rPr>
          <w:b/>
          <w:color w:val="auto"/>
          <w:sz w:val="21"/>
          <w:szCs w:val="21"/>
          <w:highlight w:val="none"/>
        </w:rPr>
        <w:t>响应无效</w:t>
      </w:r>
      <w:r>
        <w:rPr>
          <w:color w:val="auto"/>
          <w:sz w:val="21"/>
          <w:szCs w:val="21"/>
          <w:highlight w:val="none"/>
        </w:rPr>
        <w:t>。</w:t>
      </w:r>
    </w:p>
    <w:p>
      <w:pPr>
        <w:pStyle w:val="5"/>
        <w:spacing w:before="104" w:line="360" w:lineRule="auto"/>
        <w:ind w:right="1503"/>
        <w:jc w:val="center"/>
        <w:rPr>
          <w:color w:val="auto"/>
          <w:sz w:val="21"/>
          <w:szCs w:val="21"/>
          <w:highlight w:val="none"/>
        </w:rPr>
      </w:pPr>
      <w:r>
        <w:rPr>
          <w:rFonts w:hint="eastAsia"/>
          <w:color w:val="auto"/>
          <w:sz w:val="21"/>
          <w:szCs w:val="21"/>
          <w:highlight w:val="none"/>
          <w:lang w:val="en-US" w:eastAsia="zh-CN"/>
        </w:rPr>
        <w:t xml:space="preserve">              </w:t>
      </w:r>
      <w:r>
        <w:rPr>
          <w:color w:val="auto"/>
          <w:sz w:val="21"/>
          <w:szCs w:val="21"/>
          <w:highlight w:val="none"/>
        </w:rPr>
        <w:t>二、最后承诺报价表</w:t>
      </w:r>
    </w:p>
    <w:p>
      <w:pPr>
        <w:pStyle w:val="9"/>
        <w:spacing w:before="9" w:line="360" w:lineRule="auto"/>
        <w:rPr>
          <w:b/>
          <w:color w:val="auto"/>
          <w:sz w:val="21"/>
          <w:szCs w:val="21"/>
          <w:highlight w:val="none"/>
        </w:rPr>
      </w:pPr>
    </w:p>
    <w:p>
      <w:pPr>
        <w:spacing w:line="360" w:lineRule="auto"/>
        <w:jc w:val="center"/>
        <w:rPr>
          <w:b/>
          <w:color w:val="auto"/>
          <w:sz w:val="21"/>
          <w:szCs w:val="21"/>
          <w:highlight w:val="none"/>
        </w:rPr>
      </w:pPr>
      <w:r>
        <w:rPr>
          <w:b/>
          <w:color w:val="auto"/>
          <w:sz w:val="21"/>
          <w:szCs w:val="21"/>
          <w:highlight w:val="none"/>
        </w:rPr>
        <w:t xml:space="preserve">（某项目第 </w:t>
      </w:r>
      <w:r>
        <w:rPr>
          <w:b/>
          <w:color w:val="auto"/>
          <w:sz w:val="21"/>
          <w:szCs w:val="21"/>
          <w:highlight w:val="none"/>
        </w:rPr>
        <w:tab/>
      </w:r>
      <w:r>
        <w:rPr>
          <w:b/>
          <w:color w:val="auto"/>
          <w:sz w:val="21"/>
          <w:szCs w:val="21"/>
          <w:highlight w:val="none"/>
        </w:rPr>
        <w:t>次报价书）</w:t>
      </w:r>
    </w:p>
    <w:p>
      <w:pPr>
        <w:pStyle w:val="9"/>
        <w:spacing w:before="9" w:line="360" w:lineRule="auto"/>
        <w:rPr>
          <w:b/>
          <w:color w:val="auto"/>
          <w:sz w:val="21"/>
          <w:szCs w:val="21"/>
          <w:highlight w:val="none"/>
        </w:rPr>
      </w:pPr>
    </w:p>
    <w:p>
      <w:pPr>
        <w:spacing w:line="360" w:lineRule="auto"/>
        <w:ind w:left="29" w:leftChars="14" w:firstLine="211" w:firstLineChars="100"/>
        <w:rPr>
          <w:b/>
          <w:color w:val="auto"/>
          <w:sz w:val="21"/>
          <w:szCs w:val="21"/>
          <w:highlight w:val="none"/>
        </w:rPr>
      </w:pPr>
      <w:r>
        <w:rPr>
          <w:b/>
          <w:color w:val="auto"/>
          <w:sz w:val="21"/>
          <w:szCs w:val="21"/>
          <w:highlight w:val="none"/>
        </w:rPr>
        <w:t>项目名称：</w:t>
      </w:r>
      <w:r>
        <w:rPr>
          <w:b/>
          <w:color w:val="auto"/>
          <w:sz w:val="21"/>
          <w:szCs w:val="21"/>
          <w:highlight w:val="none"/>
          <w:u w:val="single"/>
        </w:rPr>
        <w:t xml:space="preserve"> </w:t>
      </w:r>
      <w:r>
        <w:rPr>
          <w:rFonts w:hint="eastAsia"/>
          <w:b/>
          <w:color w:val="auto"/>
          <w:sz w:val="21"/>
          <w:szCs w:val="21"/>
          <w:highlight w:val="none"/>
          <w:u w:val="single"/>
        </w:rPr>
        <w:t xml:space="preserve"> </w:t>
      </w:r>
      <w:r>
        <w:rPr>
          <w:b/>
          <w:color w:val="auto"/>
          <w:sz w:val="21"/>
          <w:szCs w:val="21"/>
          <w:highlight w:val="none"/>
          <w:u w:val="single"/>
        </w:rPr>
        <w:tab/>
      </w:r>
      <w:r>
        <w:rPr>
          <w:b/>
          <w:color w:val="auto"/>
          <w:sz w:val="21"/>
          <w:szCs w:val="21"/>
          <w:highlight w:val="none"/>
          <w:u w:val="single"/>
        </w:rPr>
        <w:t xml:space="preserve">     </w:t>
      </w:r>
      <w:r>
        <w:rPr>
          <w:rFonts w:hint="eastAsia"/>
          <w:b/>
          <w:color w:val="auto"/>
          <w:sz w:val="21"/>
          <w:szCs w:val="21"/>
          <w:highlight w:val="none"/>
          <w:u w:val="single"/>
        </w:rPr>
        <w:t xml:space="preserve">           </w:t>
      </w:r>
    </w:p>
    <w:p>
      <w:pPr>
        <w:spacing w:line="360" w:lineRule="auto"/>
        <w:ind w:left="29" w:leftChars="14" w:firstLine="211" w:firstLineChars="100"/>
        <w:rPr>
          <w:b/>
          <w:color w:val="auto"/>
          <w:sz w:val="21"/>
          <w:szCs w:val="21"/>
          <w:highlight w:val="none"/>
        </w:rPr>
      </w:pPr>
      <w:r>
        <w:rPr>
          <w:b/>
          <w:color w:val="auto"/>
          <w:sz w:val="21"/>
          <w:szCs w:val="21"/>
          <w:highlight w:val="none"/>
        </w:rPr>
        <w:t>项目编号：</w:t>
      </w:r>
      <w:r>
        <w:rPr>
          <w:b/>
          <w:color w:val="auto"/>
          <w:sz w:val="21"/>
          <w:szCs w:val="21"/>
          <w:highlight w:val="none"/>
          <w:u w:val="single"/>
        </w:rPr>
        <w:t xml:space="preserve"> </w:t>
      </w:r>
      <w:r>
        <w:rPr>
          <w:rFonts w:hint="eastAsia"/>
          <w:b/>
          <w:color w:val="auto"/>
          <w:sz w:val="21"/>
          <w:szCs w:val="21"/>
          <w:highlight w:val="none"/>
          <w:u w:val="single"/>
        </w:rPr>
        <w:t xml:space="preserve"> </w:t>
      </w:r>
      <w:r>
        <w:rPr>
          <w:b/>
          <w:color w:val="auto"/>
          <w:sz w:val="21"/>
          <w:szCs w:val="21"/>
          <w:highlight w:val="none"/>
          <w:u w:val="single"/>
        </w:rPr>
        <w:tab/>
      </w:r>
      <w:r>
        <w:rPr>
          <w:rFonts w:hint="eastAsia"/>
          <w:b/>
          <w:color w:val="auto"/>
          <w:sz w:val="21"/>
          <w:szCs w:val="21"/>
          <w:highlight w:val="none"/>
          <w:u w:val="single"/>
        </w:rPr>
        <w:t xml:space="preserve">                </w:t>
      </w:r>
    </w:p>
    <w:p>
      <w:pPr>
        <w:pStyle w:val="9"/>
        <w:spacing w:before="1" w:after="1" w:line="360" w:lineRule="auto"/>
        <w:rPr>
          <w:b/>
          <w:color w:val="auto"/>
          <w:sz w:val="21"/>
          <w:szCs w:val="21"/>
          <w:highlight w:val="none"/>
        </w:rPr>
      </w:pPr>
    </w:p>
    <w:tbl>
      <w:tblPr>
        <w:tblStyle w:val="2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shd w:val="clear" w:color="auto" w:fill="auto"/>
            <w:noWrap w:val="0"/>
            <w:vAlign w:val="top"/>
          </w:tcPr>
          <w:p>
            <w:pPr>
              <w:pStyle w:val="31"/>
              <w:spacing w:before="177" w:line="360" w:lineRule="auto"/>
              <w:ind w:left="243" w:right="238"/>
              <w:jc w:val="center"/>
              <w:rPr>
                <w:b/>
                <w:color w:val="auto"/>
                <w:sz w:val="21"/>
                <w:szCs w:val="21"/>
                <w:highlight w:val="none"/>
                <w:lang w:eastAsia="en-US"/>
              </w:rPr>
            </w:pPr>
            <w:r>
              <w:rPr>
                <w:b/>
                <w:color w:val="auto"/>
                <w:sz w:val="21"/>
                <w:szCs w:val="21"/>
                <w:highlight w:val="none"/>
                <w:lang w:eastAsia="en-US"/>
              </w:rPr>
              <w:t>供应商名称</w:t>
            </w:r>
          </w:p>
        </w:tc>
        <w:tc>
          <w:tcPr>
            <w:tcW w:w="6064" w:type="dxa"/>
            <w:shd w:val="clear" w:color="auto" w:fill="auto"/>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shd w:val="clear" w:color="auto" w:fill="auto"/>
            <w:noWrap w:val="0"/>
            <w:vAlign w:val="top"/>
          </w:tcPr>
          <w:p>
            <w:pPr>
              <w:pStyle w:val="31"/>
              <w:spacing w:before="11" w:line="360" w:lineRule="auto"/>
              <w:rPr>
                <w:b/>
                <w:color w:val="auto"/>
                <w:sz w:val="21"/>
                <w:szCs w:val="21"/>
                <w:highlight w:val="none"/>
                <w:lang w:eastAsia="en-US"/>
              </w:rPr>
            </w:pPr>
          </w:p>
          <w:p>
            <w:pPr>
              <w:pStyle w:val="31"/>
              <w:spacing w:line="360" w:lineRule="auto"/>
              <w:ind w:left="245" w:right="237"/>
              <w:jc w:val="center"/>
              <w:rPr>
                <w:b/>
                <w:color w:val="auto"/>
                <w:sz w:val="21"/>
                <w:szCs w:val="21"/>
                <w:highlight w:val="none"/>
                <w:lang w:eastAsia="en-US"/>
              </w:rPr>
            </w:pPr>
            <w:r>
              <w:rPr>
                <w:b/>
                <w:color w:val="auto"/>
                <w:sz w:val="21"/>
                <w:szCs w:val="21"/>
                <w:highlight w:val="none"/>
                <w:lang w:eastAsia="en-US"/>
              </w:rPr>
              <w:t>谈判范围</w:t>
            </w:r>
          </w:p>
        </w:tc>
        <w:tc>
          <w:tcPr>
            <w:tcW w:w="6064" w:type="dxa"/>
            <w:shd w:val="clear" w:color="auto" w:fill="auto"/>
            <w:noWrap w:val="0"/>
            <w:vAlign w:val="top"/>
          </w:tcPr>
          <w:p>
            <w:pPr>
              <w:pStyle w:val="31"/>
              <w:spacing w:before="11" w:line="360" w:lineRule="auto"/>
              <w:rPr>
                <w:b/>
                <w:color w:val="auto"/>
                <w:sz w:val="21"/>
                <w:szCs w:val="21"/>
                <w:highlight w:val="none"/>
                <w:lang w:eastAsia="en-US"/>
              </w:rPr>
            </w:pPr>
          </w:p>
          <w:p>
            <w:pPr>
              <w:pStyle w:val="31"/>
              <w:tabs>
                <w:tab w:val="left" w:pos="1547"/>
              </w:tabs>
              <w:spacing w:line="360" w:lineRule="auto"/>
              <w:ind w:left="107"/>
              <w:rPr>
                <w:color w:val="auto"/>
                <w:sz w:val="21"/>
                <w:szCs w:val="21"/>
                <w:highlight w:val="none"/>
                <w:lang w:eastAsia="en-US"/>
              </w:rPr>
            </w:pPr>
            <w:r>
              <w:rPr>
                <w:color w:val="auto"/>
                <w:sz w:val="21"/>
                <w:szCs w:val="21"/>
                <w:highlight w:val="none"/>
                <w:lang w:eastAsia="en-US"/>
              </w:rPr>
              <w:t>全部 / 第</w:t>
            </w:r>
            <w:r>
              <w:rPr>
                <w:color w:val="auto"/>
                <w:sz w:val="21"/>
                <w:szCs w:val="21"/>
                <w:highlight w:val="none"/>
                <w:u w:val="single"/>
                <w:lang w:eastAsia="en-US"/>
              </w:rPr>
              <w:t xml:space="preserve"> </w:t>
            </w:r>
            <w:r>
              <w:rPr>
                <w:color w:val="auto"/>
                <w:sz w:val="21"/>
                <w:szCs w:val="21"/>
                <w:highlight w:val="none"/>
                <w:u w:val="single"/>
                <w:lang w:eastAsia="en-US"/>
              </w:rPr>
              <w:tab/>
            </w:r>
            <w:r>
              <w:rPr>
                <w:color w:val="auto"/>
                <w:sz w:val="21"/>
                <w:szCs w:val="21"/>
                <w:highlight w:val="none"/>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shd w:val="clear" w:color="auto" w:fill="auto"/>
            <w:noWrap w:val="0"/>
            <w:vAlign w:val="center"/>
          </w:tcPr>
          <w:p>
            <w:pPr>
              <w:pStyle w:val="31"/>
              <w:spacing w:before="7" w:line="360" w:lineRule="auto"/>
              <w:jc w:val="center"/>
              <w:rPr>
                <w:b/>
                <w:color w:val="auto"/>
                <w:sz w:val="21"/>
                <w:szCs w:val="21"/>
                <w:highlight w:val="none"/>
                <w:lang w:eastAsia="en-US"/>
              </w:rPr>
            </w:pPr>
            <w:r>
              <w:rPr>
                <w:b/>
                <w:color w:val="auto"/>
                <w:sz w:val="21"/>
                <w:szCs w:val="21"/>
                <w:highlight w:val="none"/>
                <w:lang w:eastAsia="en-US"/>
              </w:rPr>
              <w:t>谈判</w:t>
            </w:r>
            <w:r>
              <w:rPr>
                <w:rFonts w:hint="eastAsia"/>
                <w:b/>
                <w:color w:val="auto"/>
                <w:sz w:val="21"/>
                <w:szCs w:val="21"/>
                <w:highlight w:val="none"/>
                <w:lang w:eastAsia="en-US"/>
              </w:rPr>
              <w:t>内容</w:t>
            </w:r>
          </w:p>
        </w:tc>
        <w:tc>
          <w:tcPr>
            <w:tcW w:w="6064" w:type="dxa"/>
            <w:shd w:val="clear" w:color="auto" w:fill="auto"/>
            <w:noWrap w:val="0"/>
            <w:vAlign w:val="center"/>
          </w:tcPr>
          <w:p>
            <w:pPr>
              <w:pStyle w:val="31"/>
              <w:spacing w:line="360" w:lineRule="auto"/>
              <w:jc w:val="center"/>
              <w:rPr>
                <w:b/>
                <w:color w:val="auto"/>
                <w:sz w:val="21"/>
                <w:szCs w:val="21"/>
                <w:highlight w:val="none"/>
                <w:lang w:eastAsia="en-US"/>
              </w:rPr>
            </w:pPr>
            <w:r>
              <w:rPr>
                <w:rFonts w:hint="eastAsia"/>
                <w:b/>
                <w:color w:val="auto"/>
                <w:sz w:val="21"/>
                <w:szCs w:val="21"/>
                <w:highlight w:val="none"/>
              </w:rPr>
              <w:t>（此内容由谈判小组根据项目需求据实填写，如不对原文件内容进行修改，此项填“无”。）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shd w:val="clear" w:color="auto" w:fill="auto"/>
            <w:noWrap w:val="0"/>
            <w:vAlign w:val="top"/>
          </w:tcPr>
          <w:p>
            <w:pPr>
              <w:pStyle w:val="31"/>
              <w:spacing w:before="7" w:line="360" w:lineRule="auto"/>
              <w:rPr>
                <w:b/>
                <w:color w:val="auto"/>
                <w:sz w:val="21"/>
                <w:szCs w:val="21"/>
                <w:highlight w:val="none"/>
              </w:rPr>
            </w:pPr>
          </w:p>
          <w:p>
            <w:pPr>
              <w:pStyle w:val="31"/>
              <w:spacing w:line="360" w:lineRule="auto"/>
              <w:ind w:left="243" w:right="238"/>
              <w:jc w:val="center"/>
              <w:rPr>
                <w:b/>
                <w:color w:val="auto"/>
                <w:sz w:val="21"/>
                <w:szCs w:val="21"/>
                <w:highlight w:val="none"/>
              </w:rPr>
            </w:pPr>
            <w:r>
              <w:rPr>
                <w:b/>
                <w:color w:val="auto"/>
                <w:sz w:val="21"/>
                <w:szCs w:val="21"/>
                <w:highlight w:val="none"/>
              </w:rPr>
              <w:t>最后报价</w:t>
            </w:r>
          </w:p>
          <w:p>
            <w:pPr>
              <w:pStyle w:val="31"/>
              <w:spacing w:before="161" w:line="360" w:lineRule="auto"/>
              <w:ind w:left="245" w:right="238"/>
              <w:jc w:val="center"/>
              <w:rPr>
                <w:b/>
                <w:color w:val="auto"/>
                <w:sz w:val="21"/>
                <w:szCs w:val="21"/>
                <w:highlight w:val="none"/>
              </w:rPr>
            </w:pPr>
            <w:r>
              <w:rPr>
                <w:b/>
                <w:color w:val="auto"/>
                <w:sz w:val="21"/>
                <w:szCs w:val="21"/>
                <w:highlight w:val="none"/>
              </w:rPr>
              <w:t>（详见备注说明）</w:t>
            </w:r>
          </w:p>
        </w:tc>
        <w:tc>
          <w:tcPr>
            <w:tcW w:w="6064" w:type="dxa"/>
            <w:shd w:val="clear" w:color="auto" w:fill="auto"/>
            <w:noWrap w:val="0"/>
            <w:vAlign w:val="top"/>
          </w:tcPr>
          <w:p>
            <w:pPr>
              <w:pStyle w:val="31"/>
              <w:spacing w:line="360" w:lineRule="auto"/>
              <w:rPr>
                <w:b/>
                <w:color w:val="auto"/>
                <w:sz w:val="21"/>
                <w:szCs w:val="21"/>
                <w:highlight w:val="none"/>
              </w:rPr>
            </w:pPr>
          </w:p>
          <w:p>
            <w:pPr>
              <w:pStyle w:val="31"/>
              <w:tabs>
                <w:tab w:val="left" w:pos="4482"/>
              </w:tabs>
              <w:spacing w:line="360" w:lineRule="auto"/>
              <w:ind w:left="107"/>
              <w:rPr>
                <w:rFonts w:hint="eastAsia" w:eastAsia="宋体"/>
                <w:color w:val="auto"/>
                <w:highlight w:val="none"/>
                <w:u w:val="single"/>
                <w:lang w:val="en-US" w:eastAsia="zh-CN"/>
              </w:rPr>
            </w:pPr>
            <w:r>
              <w:rPr>
                <w:rFonts w:hint="eastAsia"/>
                <w:color w:val="auto"/>
                <w:highlight w:val="none"/>
                <w:lang w:val="en-US" w:eastAsia="zh-CN"/>
              </w:rPr>
              <w:t>金额</w:t>
            </w:r>
            <w:r>
              <w:rPr>
                <w:rFonts w:hint="eastAsia"/>
                <w:color w:val="auto"/>
                <w:highlight w:val="none"/>
              </w:rPr>
              <w:t>（大写）</w:t>
            </w:r>
            <w:r>
              <w:rPr>
                <w:rFonts w:hint="eastAsia"/>
                <w:color w:val="auto"/>
                <w:highlight w:val="none"/>
                <w:lang w:val="en-US" w:eastAsia="zh-CN"/>
              </w:rPr>
              <w:t xml:space="preserve"> </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none"/>
                <w:lang w:val="en-US" w:eastAsia="zh-CN"/>
              </w:rPr>
              <w:t>元</w:t>
            </w:r>
          </w:p>
          <w:p>
            <w:pPr>
              <w:pStyle w:val="31"/>
              <w:tabs>
                <w:tab w:val="left" w:pos="4482"/>
              </w:tabs>
              <w:spacing w:line="360" w:lineRule="auto"/>
              <w:ind w:firstLine="880" w:firstLineChars="400"/>
              <w:rPr>
                <w:rFonts w:hint="eastAsia" w:eastAsia="宋体"/>
                <w:color w:val="auto"/>
                <w:sz w:val="21"/>
                <w:szCs w:val="21"/>
                <w:highlight w:val="none"/>
                <w:lang w:eastAsia="zh-CN"/>
              </w:rPr>
            </w:pPr>
            <w:r>
              <w:rPr>
                <w:rFonts w:hint="eastAsia"/>
                <w:color w:val="auto"/>
                <w:highlight w:val="none"/>
              </w:rPr>
              <w:t>（小写</w:t>
            </w:r>
            <w:r>
              <w:rPr>
                <w:rFonts w:hint="eastAsia"/>
                <w:color w:val="auto"/>
                <w:highlight w:val="none"/>
                <w:lang w:eastAsia="zh-CN"/>
              </w:rPr>
              <w:t>）</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u w:val="none"/>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2461" w:type="dxa"/>
            <w:shd w:val="clear" w:color="auto" w:fill="auto"/>
            <w:noWrap w:val="0"/>
            <w:vAlign w:val="top"/>
          </w:tcPr>
          <w:p>
            <w:pPr>
              <w:pStyle w:val="31"/>
              <w:spacing w:before="10" w:line="360" w:lineRule="auto"/>
              <w:rPr>
                <w:b/>
                <w:color w:val="auto"/>
                <w:sz w:val="21"/>
                <w:szCs w:val="21"/>
                <w:highlight w:val="none"/>
                <w:lang w:eastAsia="en-US"/>
              </w:rPr>
            </w:pPr>
          </w:p>
          <w:p>
            <w:pPr>
              <w:pStyle w:val="31"/>
              <w:spacing w:line="360" w:lineRule="auto"/>
              <w:ind w:left="243" w:right="238"/>
              <w:jc w:val="center"/>
              <w:rPr>
                <w:b/>
                <w:color w:val="auto"/>
                <w:sz w:val="21"/>
                <w:szCs w:val="21"/>
                <w:highlight w:val="none"/>
                <w:lang w:eastAsia="en-US"/>
              </w:rPr>
            </w:pPr>
            <w:r>
              <w:rPr>
                <w:b/>
                <w:color w:val="auto"/>
                <w:sz w:val="21"/>
                <w:szCs w:val="21"/>
                <w:highlight w:val="none"/>
                <w:lang w:eastAsia="en-US"/>
              </w:rPr>
              <w:t>备注说明</w:t>
            </w:r>
          </w:p>
        </w:tc>
        <w:tc>
          <w:tcPr>
            <w:tcW w:w="6064" w:type="dxa"/>
            <w:shd w:val="clear" w:color="auto" w:fill="auto"/>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461" w:type="dxa"/>
            <w:shd w:val="clear" w:color="auto" w:fill="auto"/>
            <w:noWrap w:val="0"/>
            <w:vAlign w:val="top"/>
          </w:tcPr>
          <w:p>
            <w:pPr>
              <w:pStyle w:val="31"/>
              <w:spacing w:before="5" w:line="360" w:lineRule="auto"/>
              <w:rPr>
                <w:b/>
                <w:color w:val="auto"/>
                <w:sz w:val="21"/>
                <w:szCs w:val="21"/>
                <w:highlight w:val="none"/>
                <w:lang w:eastAsia="en-US"/>
              </w:rPr>
            </w:pPr>
          </w:p>
          <w:p>
            <w:pPr>
              <w:pStyle w:val="31"/>
              <w:spacing w:line="360" w:lineRule="auto"/>
              <w:ind w:left="244" w:right="238"/>
              <w:jc w:val="center"/>
              <w:rPr>
                <w:b/>
                <w:color w:val="auto"/>
                <w:sz w:val="21"/>
                <w:szCs w:val="21"/>
                <w:highlight w:val="none"/>
                <w:lang w:eastAsia="en-US"/>
              </w:rPr>
            </w:pPr>
            <w:r>
              <w:rPr>
                <w:b/>
                <w:color w:val="auto"/>
                <w:sz w:val="21"/>
                <w:szCs w:val="21"/>
                <w:highlight w:val="none"/>
                <w:lang w:eastAsia="en-US"/>
              </w:rPr>
              <w:t>谈判小组签字</w:t>
            </w:r>
          </w:p>
        </w:tc>
        <w:tc>
          <w:tcPr>
            <w:tcW w:w="6064" w:type="dxa"/>
            <w:shd w:val="clear" w:color="auto" w:fill="auto"/>
            <w:noWrap w:val="0"/>
            <w:vAlign w:val="top"/>
          </w:tcPr>
          <w:p>
            <w:pPr>
              <w:pStyle w:val="31"/>
              <w:spacing w:line="360" w:lineRule="auto"/>
              <w:rPr>
                <w:color w:val="auto"/>
                <w:sz w:val="21"/>
                <w:szCs w:val="21"/>
                <w:highlight w:val="none"/>
                <w:lang w:eastAsia="en-US"/>
              </w:rPr>
            </w:pPr>
          </w:p>
        </w:tc>
      </w:tr>
    </w:tbl>
    <w:p>
      <w:pPr>
        <w:pStyle w:val="9"/>
        <w:spacing w:before="79" w:line="360" w:lineRule="auto"/>
        <w:ind w:left="4421"/>
        <w:rPr>
          <w:rFonts w:hint="eastAsia"/>
          <w:color w:val="auto"/>
          <w:sz w:val="21"/>
          <w:szCs w:val="21"/>
          <w:highlight w:val="none"/>
          <w:u w:val="single"/>
          <w:lang w:val="en-US" w:eastAsia="zh-CN"/>
        </w:rPr>
      </w:pPr>
      <w:r>
        <w:rPr>
          <w:color w:val="auto"/>
          <w:sz w:val="21"/>
          <w:szCs w:val="21"/>
          <w:highlight w:val="none"/>
        </w:rPr>
        <w:t>供应商公章或授权代表签字：</w:t>
      </w:r>
      <w:r>
        <w:rPr>
          <w:rFonts w:hint="eastAsia"/>
          <w:color w:val="auto"/>
          <w:sz w:val="21"/>
          <w:szCs w:val="21"/>
          <w:highlight w:val="none"/>
          <w:u w:val="single"/>
          <w:lang w:val="en-US" w:eastAsia="zh-CN"/>
        </w:rPr>
        <w:t xml:space="preserve">              </w:t>
      </w:r>
    </w:p>
    <w:p>
      <w:pPr>
        <w:pStyle w:val="9"/>
        <w:spacing w:before="79" w:line="360" w:lineRule="auto"/>
        <w:ind w:left="4421"/>
        <w:rPr>
          <w:color w:val="auto"/>
          <w:sz w:val="21"/>
          <w:szCs w:val="21"/>
          <w:highlight w:val="none"/>
          <w:u w:val="single"/>
        </w:rPr>
      </w:pPr>
      <w:r>
        <w:rPr>
          <w:color w:val="auto"/>
          <w:sz w:val="21"/>
          <w:szCs w:val="21"/>
          <w:highlight w:val="none"/>
        </w:rPr>
        <w:t>日</w:t>
      </w:r>
      <w:r>
        <w:rPr>
          <w:color w:val="auto"/>
          <w:sz w:val="21"/>
          <w:szCs w:val="21"/>
          <w:highlight w:val="none"/>
        </w:rPr>
        <w:tab/>
      </w:r>
      <w:r>
        <w:rPr>
          <w:color w:val="auto"/>
          <w:sz w:val="21"/>
          <w:szCs w:val="21"/>
          <w:highlight w:val="none"/>
        </w:rPr>
        <w:t>期：</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ab/>
      </w:r>
    </w:p>
    <w:p>
      <w:pPr>
        <w:pStyle w:val="14"/>
        <w:rPr>
          <w:color w:val="auto"/>
          <w:highlight w:val="none"/>
        </w:rPr>
      </w:pPr>
    </w:p>
    <w:p>
      <w:pPr>
        <w:spacing w:line="360" w:lineRule="auto"/>
        <w:ind w:right="210" w:rightChars="100" w:firstLine="422" w:firstLineChars="200"/>
        <w:rPr>
          <w:b/>
          <w:color w:val="auto"/>
          <w:sz w:val="21"/>
          <w:szCs w:val="21"/>
          <w:highlight w:val="none"/>
        </w:rPr>
      </w:pPr>
      <w:r>
        <w:rPr>
          <w:b/>
          <w:color w:val="auto"/>
          <w:sz w:val="21"/>
          <w:szCs w:val="21"/>
          <w:highlight w:val="none"/>
        </w:rPr>
        <w:t>注：</w:t>
      </w:r>
      <w:r>
        <w:rPr>
          <w:rFonts w:hint="eastAsia"/>
          <w:b/>
          <w:color w:val="auto"/>
          <w:sz w:val="21"/>
          <w:szCs w:val="21"/>
          <w:highlight w:val="none"/>
        </w:rPr>
        <w:t>1、</w:t>
      </w:r>
      <w:r>
        <w:rPr>
          <w:b/>
          <w:color w:val="auto"/>
          <w:sz w:val="21"/>
          <w:szCs w:val="21"/>
          <w:highlight w:val="none"/>
        </w:rPr>
        <w:t>本页《报价表》请供应商带至谈判现场备填。</w:t>
      </w:r>
    </w:p>
    <w:p>
      <w:pPr>
        <w:spacing w:line="360" w:lineRule="auto"/>
        <w:ind w:right="210" w:rightChars="100" w:firstLine="422" w:firstLineChars="200"/>
        <w:rPr>
          <w:b/>
          <w:color w:val="auto"/>
          <w:sz w:val="21"/>
          <w:szCs w:val="21"/>
          <w:highlight w:val="none"/>
        </w:rPr>
      </w:pPr>
      <w:r>
        <w:rPr>
          <w:rFonts w:hint="eastAsia"/>
          <w:b/>
          <w:color w:val="auto"/>
          <w:sz w:val="21"/>
          <w:szCs w:val="21"/>
          <w:highlight w:val="none"/>
        </w:rPr>
        <w:t>2、</w:t>
      </w:r>
      <w:r>
        <w:rPr>
          <w:b/>
          <w:color w:val="auto"/>
          <w:sz w:val="21"/>
          <w:szCs w:val="21"/>
          <w:highlight w:val="none"/>
        </w:rPr>
        <w:t>考虑谈判报价的方便，供应商在填写最后承诺报价后，（第一次报价- 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pPr>
        <w:spacing w:line="360" w:lineRule="auto"/>
        <w:jc w:val="both"/>
        <w:rPr>
          <w:color w:val="auto"/>
          <w:sz w:val="21"/>
          <w:szCs w:val="21"/>
          <w:highlight w:val="none"/>
        </w:rPr>
        <w:sectPr>
          <w:pgSz w:w="11910" w:h="16840"/>
          <w:pgMar w:top="1400" w:right="1440" w:bottom="1220" w:left="1580" w:header="877" w:footer="1033" w:gutter="0"/>
          <w:pgNumType w:fmt="decimal"/>
          <w:cols w:space="720" w:num="1"/>
        </w:sectPr>
      </w:pPr>
    </w:p>
    <w:p>
      <w:pPr>
        <w:pStyle w:val="5"/>
        <w:spacing w:before="104" w:line="360" w:lineRule="auto"/>
        <w:ind w:left="1367" w:right="1503"/>
        <w:jc w:val="center"/>
        <w:rPr>
          <w:color w:val="auto"/>
          <w:sz w:val="21"/>
          <w:szCs w:val="21"/>
          <w:highlight w:val="none"/>
        </w:rPr>
      </w:pPr>
      <w:r>
        <w:rPr>
          <w:color w:val="auto"/>
          <w:sz w:val="21"/>
          <w:szCs w:val="21"/>
          <w:highlight w:val="none"/>
        </w:rPr>
        <w:t>三、谈判响应函</w:t>
      </w:r>
    </w:p>
    <w:p>
      <w:pPr>
        <w:spacing w:after="240" w:afterLines="100"/>
        <w:rPr>
          <w:b/>
          <w:color w:val="auto"/>
          <w:sz w:val="21"/>
          <w:szCs w:val="21"/>
          <w:highlight w:val="none"/>
          <w:u w:val="single"/>
        </w:rPr>
      </w:pPr>
      <w:r>
        <w:rPr>
          <w:b/>
          <w:color w:val="auto"/>
          <w:sz w:val="21"/>
          <w:szCs w:val="21"/>
          <w:highlight w:val="none"/>
        </w:rPr>
        <w:t>致：</w:t>
      </w:r>
      <w:r>
        <w:rPr>
          <w:rFonts w:hint="eastAsia"/>
          <w:b/>
          <w:color w:val="auto"/>
          <w:sz w:val="21"/>
          <w:szCs w:val="21"/>
          <w:highlight w:val="none"/>
        </w:rPr>
        <w:t xml:space="preserve"> </w:t>
      </w:r>
      <w:r>
        <w:rPr>
          <w:rFonts w:hint="eastAsia"/>
          <w:b/>
          <w:color w:val="auto"/>
          <w:sz w:val="21"/>
          <w:szCs w:val="21"/>
          <w:highlight w:val="none"/>
          <w:u w:val="single"/>
          <w:lang w:val="en-US" w:eastAsia="zh-CN"/>
        </w:rPr>
        <w:t xml:space="preserve">     （</w:t>
      </w:r>
      <w:r>
        <w:rPr>
          <w:rFonts w:hint="eastAsia"/>
          <w:b/>
          <w:color w:val="auto"/>
          <w:sz w:val="21"/>
          <w:szCs w:val="21"/>
          <w:highlight w:val="none"/>
          <w:u w:val="single"/>
        </w:rPr>
        <w:t xml:space="preserve">采购人）   </w:t>
      </w:r>
    </w:p>
    <w:p>
      <w:pPr>
        <w:pStyle w:val="9"/>
        <w:spacing w:before="2" w:line="360" w:lineRule="auto"/>
        <w:ind w:left="0" w:leftChars="0" w:firstLine="0" w:firstLineChars="0"/>
        <w:jc w:val="left"/>
        <w:rPr>
          <w:color w:val="auto"/>
          <w:sz w:val="21"/>
          <w:szCs w:val="21"/>
          <w:highlight w:val="none"/>
        </w:rPr>
      </w:pPr>
      <w:r>
        <w:rPr>
          <w:color w:val="auto"/>
          <w:sz w:val="21"/>
          <w:szCs w:val="21"/>
          <w:highlight w:val="none"/>
        </w:rPr>
        <w:t>根据贵方的竞争性谈判邀请公告，我方兹宣布同意如下：</w:t>
      </w:r>
    </w:p>
    <w:p>
      <w:pPr>
        <w:pStyle w:val="32"/>
        <w:numPr>
          <w:ilvl w:val="0"/>
          <w:numId w:val="0"/>
        </w:numPr>
        <w:tabs>
          <w:tab w:val="left" w:pos="942"/>
        </w:tabs>
        <w:spacing w:before="160" w:line="360" w:lineRule="auto"/>
        <w:ind w:leftChars="0" w:right="356" w:rightChars="0" w:firstLine="420" w:firstLineChars="200"/>
        <w:jc w:val="left"/>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如我公司成交，我公司承诺愿意按谈判文件规定缴纳履约保证金和成交服务费。按本次谈判文件规定及最后报价承诺供货及安装。</w:t>
      </w:r>
    </w:p>
    <w:p>
      <w:pPr>
        <w:pStyle w:val="32"/>
        <w:numPr>
          <w:ilvl w:val="0"/>
          <w:numId w:val="0"/>
        </w:numPr>
        <w:tabs>
          <w:tab w:val="left" w:pos="942"/>
        </w:tabs>
        <w:spacing w:before="1" w:line="360" w:lineRule="auto"/>
        <w:ind w:leftChars="0" w:right="361" w:rightChars="0" w:firstLine="420" w:firstLineChars="200"/>
        <w:jc w:val="left"/>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我方根据本次谈判文件的规定，严格履行合同的责任和义务,并保证于买方要求的日期内完成服务，并通过买方验收。</w:t>
      </w:r>
    </w:p>
    <w:p>
      <w:pPr>
        <w:pStyle w:val="32"/>
        <w:numPr>
          <w:ilvl w:val="0"/>
          <w:numId w:val="0"/>
        </w:numPr>
        <w:tabs>
          <w:tab w:val="left" w:pos="942"/>
        </w:tabs>
        <w:spacing w:before="2" w:line="360" w:lineRule="auto"/>
        <w:ind w:leftChars="0" w:firstLine="420" w:firstLineChars="200"/>
        <w:jc w:val="left"/>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我方承诺报价低于同类货物和服务的市场平均价格。</w:t>
      </w:r>
    </w:p>
    <w:p>
      <w:pPr>
        <w:pStyle w:val="32"/>
        <w:numPr>
          <w:ilvl w:val="0"/>
          <w:numId w:val="0"/>
        </w:numPr>
        <w:tabs>
          <w:tab w:val="left" w:pos="942"/>
        </w:tabs>
        <w:spacing w:before="161" w:line="360" w:lineRule="auto"/>
        <w:ind w:leftChars="0" w:right="239" w:rightChars="0" w:firstLine="420" w:firstLineChars="200"/>
        <w:jc w:val="left"/>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我方已详细审核本次谈判文件，包括谈判文件附件、参考资料、谈判文件修改书或图纸（如有），我方正式认可并遵守本次谈判文件，并对谈判文件各项条款、规定及要求均无异议。我方知道必须放弃提出含糊不清或误解问题的权利。</w:t>
      </w:r>
    </w:p>
    <w:p>
      <w:pPr>
        <w:pStyle w:val="32"/>
        <w:numPr>
          <w:ilvl w:val="0"/>
          <w:numId w:val="0"/>
        </w:numPr>
        <w:tabs>
          <w:tab w:val="left" w:pos="942"/>
        </w:tabs>
        <w:spacing w:before="1" w:line="360" w:lineRule="auto"/>
        <w:ind w:leftChars="0" w:right="356" w:rightChars="0" w:firstLine="420" w:firstLineChars="200"/>
        <w:jc w:val="left"/>
        <w:rPr>
          <w:color w:val="auto"/>
          <w:sz w:val="21"/>
          <w:szCs w:val="21"/>
          <w:highlight w:val="none"/>
        </w:rPr>
      </w:pPr>
      <w:r>
        <w:rPr>
          <w:rFonts w:hint="eastAsia"/>
          <w:color w:val="auto"/>
          <w:sz w:val="21"/>
          <w:szCs w:val="21"/>
          <w:highlight w:val="none"/>
          <w:lang w:val="en-US" w:eastAsia="zh-CN"/>
        </w:rPr>
        <w:t>5、</w:t>
      </w:r>
      <w:r>
        <w:rPr>
          <w:color w:val="auto"/>
          <w:sz w:val="21"/>
          <w:szCs w:val="21"/>
          <w:highlight w:val="none"/>
        </w:rPr>
        <w:t>我方同意从供应商须知规定的谈判日期起遵循本谈判文件，并在供应商须知规定的谈判有效期之前均具有约束力。</w:t>
      </w:r>
    </w:p>
    <w:p>
      <w:pPr>
        <w:pStyle w:val="32"/>
        <w:numPr>
          <w:ilvl w:val="0"/>
          <w:numId w:val="0"/>
        </w:numPr>
        <w:tabs>
          <w:tab w:val="left" w:pos="946"/>
        </w:tabs>
        <w:spacing w:before="2" w:line="360" w:lineRule="auto"/>
        <w:ind w:leftChars="0" w:right="348" w:rightChars="0" w:firstLine="420" w:firstLineChars="200"/>
        <w:jc w:val="left"/>
        <w:rPr>
          <w:color w:val="auto"/>
          <w:sz w:val="21"/>
          <w:szCs w:val="21"/>
          <w:highlight w:val="none"/>
        </w:rPr>
      </w:pPr>
      <w:r>
        <w:rPr>
          <w:rFonts w:hint="eastAsia"/>
          <w:color w:val="auto"/>
          <w:sz w:val="21"/>
          <w:szCs w:val="21"/>
          <w:highlight w:val="none"/>
          <w:lang w:val="en-US" w:eastAsia="zh-CN"/>
        </w:rPr>
        <w:t>6、</w:t>
      </w:r>
      <w:r>
        <w:rPr>
          <w:color w:val="auto"/>
          <w:sz w:val="21"/>
          <w:szCs w:val="21"/>
          <w:highlight w:val="none"/>
        </w:rPr>
        <w:t>我方同意按贵方要求在谈判现场规定时间内向贵方提供与其谈判有关的任何证据或补充资料，否则，我方的响应文件可被贵方拒绝。</w:t>
      </w:r>
    </w:p>
    <w:p>
      <w:pPr>
        <w:pStyle w:val="32"/>
        <w:numPr>
          <w:ilvl w:val="0"/>
          <w:numId w:val="0"/>
        </w:numPr>
        <w:tabs>
          <w:tab w:val="left" w:pos="942"/>
        </w:tabs>
        <w:spacing w:before="1" w:line="360" w:lineRule="auto"/>
        <w:ind w:leftChars="0" w:firstLine="420" w:firstLineChars="200"/>
        <w:jc w:val="left"/>
        <w:rPr>
          <w:color w:val="auto"/>
          <w:sz w:val="21"/>
          <w:szCs w:val="21"/>
          <w:highlight w:val="none"/>
        </w:rPr>
      </w:pPr>
      <w:r>
        <w:rPr>
          <w:rFonts w:hint="eastAsia"/>
          <w:color w:val="auto"/>
          <w:sz w:val="21"/>
          <w:szCs w:val="21"/>
          <w:highlight w:val="none"/>
          <w:lang w:val="en-US" w:eastAsia="zh-CN"/>
        </w:rPr>
        <w:t>7、</w:t>
      </w:r>
      <w:r>
        <w:rPr>
          <w:color w:val="auto"/>
          <w:sz w:val="21"/>
          <w:szCs w:val="21"/>
          <w:highlight w:val="none"/>
        </w:rPr>
        <w:t>我方完全理解贵方不一定接受最低报价的谈判。</w:t>
      </w:r>
    </w:p>
    <w:p>
      <w:pPr>
        <w:pStyle w:val="32"/>
        <w:numPr>
          <w:ilvl w:val="0"/>
          <w:numId w:val="0"/>
        </w:numPr>
        <w:tabs>
          <w:tab w:val="left" w:pos="942"/>
        </w:tabs>
        <w:spacing w:before="161" w:line="360" w:lineRule="auto"/>
        <w:ind w:leftChars="0" w:firstLine="420" w:firstLineChars="200"/>
        <w:jc w:val="left"/>
        <w:rPr>
          <w:color w:val="auto"/>
          <w:sz w:val="21"/>
          <w:szCs w:val="21"/>
          <w:highlight w:val="none"/>
        </w:rPr>
      </w:pPr>
      <w:r>
        <w:rPr>
          <w:rFonts w:hint="eastAsia"/>
          <w:color w:val="auto"/>
          <w:sz w:val="21"/>
          <w:szCs w:val="21"/>
          <w:highlight w:val="none"/>
          <w:lang w:val="en-US" w:eastAsia="zh-CN"/>
        </w:rPr>
        <w:t>8、</w:t>
      </w:r>
      <w:r>
        <w:rPr>
          <w:color w:val="auto"/>
          <w:sz w:val="21"/>
          <w:szCs w:val="21"/>
          <w:highlight w:val="none"/>
        </w:rPr>
        <w:t>我方同意谈判文件规定的付款方式、</w:t>
      </w:r>
      <w:r>
        <w:rPr>
          <w:rFonts w:hint="eastAsia" w:ascii="宋体" w:hAnsi="宋体" w:eastAsia="宋体" w:cs="宋体"/>
          <w:color w:val="auto"/>
          <w:sz w:val="21"/>
          <w:szCs w:val="21"/>
          <w:highlight w:val="none"/>
          <w:lang w:eastAsia="en-US"/>
        </w:rPr>
        <w:t>服务地点</w:t>
      </w:r>
      <w:r>
        <w:rPr>
          <w:rFonts w:hint="eastAsia"/>
          <w:color w:val="auto"/>
          <w:sz w:val="21"/>
          <w:szCs w:val="21"/>
          <w:highlight w:val="none"/>
          <w:lang w:eastAsia="zh-CN"/>
        </w:rPr>
        <w:t>、</w:t>
      </w:r>
      <w:r>
        <w:rPr>
          <w:color w:val="auto"/>
          <w:sz w:val="21"/>
          <w:szCs w:val="21"/>
          <w:highlight w:val="none"/>
        </w:rPr>
        <w:t>服务期限。</w:t>
      </w:r>
    </w:p>
    <w:p>
      <w:pPr>
        <w:pStyle w:val="32"/>
        <w:numPr>
          <w:ilvl w:val="0"/>
          <w:numId w:val="0"/>
        </w:numPr>
        <w:tabs>
          <w:tab w:val="left" w:pos="1062"/>
        </w:tabs>
        <w:spacing w:before="161" w:line="360" w:lineRule="auto"/>
        <w:ind w:leftChars="0" w:right="360" w:rightChars="0" w:firstLine="420" w:firstLineChars="200"/>
        <w:jc w:val="left"/>
        <w:rPr>
          <w:color w:val="auto"/>
          <w:sz w:val="21"/>
          <w:szCs w:val="21"/>
          <w:highlight w:val="none"/>
        </w:rPr>
      </w:pPr>
      <w:r>
        <w:rPr>
          <w:rFonts w:hint="eastAsia"/>
          <w:color w:val="auto"/>
          <w:sz w:val="21"/>
          <w:szCs w:val="21"/>
          <w:highlight w:val="none"/>
          <w:lang w:val="en-US" w:eastAsia="zh-CN"/>
        </w:rPr>
        <w:t>9、</w:t>
      </w:r>
      <w:r>
        <w:rPr>
          <w:color w:val="auto"/>
          <w:sz w:val="21"/>
          <w:szCs w:val="21"/>
          <w:highlight w:val="none"/>
        </w:rPr>
        <w:t>我方对响应文件中所提供资料、文件、证书及证件的真实性和有效性负责。</w:t>
      </w:r>
    </w:p>
    <w:p>
      <w:pPr>
        <w:pStyle w:val="9"/>
        <w:tabs>
          <w:tab w:val="left" w:pos="2140"/>
          <w:tab w:val="left" w:pos="4956"/>
        </w:tabs>
        <w:spacing w:before="1" w:line="360" w:lineRule="auto"/>
        <w:ind w:left="0" w:leftChars="0" w:right="270" w:rightChars="0" w:firstLine="0" w:firstLineChars="0"/>
        <w:jc w:val="right"/>
        <w:rPr>
          <w:color w:val="auto"/>
          <w:sz w:val="21"/>
          <w:szCs w:val="21"/>
          <w:highlight w:val="none"/>
        </w:rPr>
      </w:pPr>
    </w:p>
    <w:p>
      <w:pPr>
        <w:pStyle w:val="9"/>
        <w:tabs>
          <w:tab w:val="left" w:pos="2140"/>
          <w:tab w:val="left" w:pos="4956"/>
        </w:tabs>
        <w:spacing w:before="1" w:line="360" w:lineRule="auto"/>
        <w:ind w:left="0" w:leftChars="0" w:right="270" w:rightChars="0" w:firstLine="0" w:firstLineChars="0"/>
        <w:jc w:val="right"/>
        <w:rPr>
          <w:color w:val="auto"/>
          <w:sz w:val="21"/>
          <w:szCs w:val="21"/>
          <w:highlight w:val="none"/>
          <w:u w:val="single"/>
        </w:rPr>
      </w:pPr>
      <w:r>
        <w:rPr>
          <w:color w:val="auto"/>
          <w:sz w:val="21"/>
          <w:szCs w:val="21"/>
          <w:highlight w:val="none"/>
        </w:rPr>
        <w:t>供应商</w:t>
      </w:r>
      <w:r>
        <w:rPr>
          <w:rFonts w:hint="eastAsia"/>
          <w:color w:val="auto"/>
          <w:sz w:val="21"/>
          <w:szCs w:val="21"/>
          <w:highlight w:val="none"/>
          <w:lang w:eastAsia="zh-CN"/>
        </w:rPr>
        <w:t>盖章</w:t>
      </w:r>
      <w:r>
        <w:rPr>
          <w:color w:val="auto"/>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ab/>
      </w:r>
      <w:r>
        <w:rPr>
          <w:rFonts w:hint="eastAsia"/>
          <w:color w:val="auto"/>
          <w:sz w:val="21"/>
          <w:szCs w:val="21"/>
          <w:highlight w:val="none"/>
          <w:u w:val="single"/>
          <w:lang w:val="en-US" w:eastAsia="zh-CN"/>
        </w:rPr>
        <w:t xml:space="preserve">   </w:t>
      </w:r>
      <w:r>
        <w:rPr>
          <w:color w:val="auto"/>
          <w:sz w:val="21"/>
          <w:szCs w:val="21"/>
          <w:highlight w:val="none"/>
          <w:u w:val="single"/>
        </w:rPr>
        <w:t xml:space="preserve"> </w:t>
      </w:r>
    </w:p>
    <w:p>
      <w:pPr>
        <w:pStyle w:val="9"/>
        <w:tabs>
          <w:tab w:val="left" w:pos="2140"/>
          <w:tab w:val="left" w:pos="4956"/>
        </w:tabs>
        <w:spacing w:before="1" w:line="360" w:lineRule="auto"/>
        <w:ind w:left="0" w:leftChars="0" w:right="270" w:rightChars="0" w:firstLine="0" w:firstLineChars="0"/>
        <w:jc w:val="right"/>
        <w:rPr>
          <w:color w:val="auto"/>
          <w:sz w:val="21"/>
          <w:szCs w:val="21"/>
          <w:highlight w:val="none"/>
          <w:u w:val="single"/>
        </w:rPr>
      </w:pPr>
      <w:r>
        <w:rPr>
          <w:rFonts w:hint="eastAsia"/>
          <w:color w:val="auto"/>
          <w:sz w:val="21"/>
          <w:szCs w:val="21"/>
          <w:highlight w:val="none"/>
        </w:rPr>
        <w:t>法定代表人或其委托代理人：</w:t>
      </w:r>
      <w:r>
        <w:rPr>
          <w:rFonts w:hint="eastAsia"/>
          <w:color w:val="auto"/>
          <w:sz w:val="21"/>
          <w:szCs w:val="21"/>
          <w:highlight w:val="none"/>
          <w:u w:val="single"/>
        </w:rPr>
        <w:t>（签字或盖章）</w:t>
      </w:r>
    </w:p>
    <w:p>
      <w:pPr>
        <w:pStyle w:val="9"/>
        <w:tabs>
          <w:tab w:val="left" w:pos="2140"/>
          <w:tab w:val="left" w:pos="4956"/>
        </w:tabs>
        <w:spacing w:before="1" w:line="360" w:lineRule="auto"/>
        <w:ind w:left="700" w:right="270" w:rightChars="0"/>
        <w:jc w:val="right"/>
        <w:rPr>
          <w:color w:val="auto"/>
          <w:sz w:val="21"/>
          <w:szCs w:val="21"/>
          <w:highlight w:val="none"/>
        </w:rPr>
      </w:pPr>
      <w:r>
        <w:rPr>
          <w:color w:val="auto"/>
          <w:sz w:val="21"/>
          <w:szCs w:val="21"/>
          <w:highlight w:val="none"/>
        </w:rPr>
        <w:t>日</w:t>
      </w:r>
      <w:r>
        <w:rPr>
          <w:color w:val="auto"/>
          <w:sz w:val="21"/>
          <w:szCs w:val="21"/>
          <w:highlight w:val="none"/>
        </w:rPr>
        <w:tab/>
      </w:r>
      <w:r>
        <w:rPr>
          <w:color w:val="auto"/>
          <w:sz w:val="21"/>
          <w:szCs w:val="21"/>
          <w:highlight w:val="none"/>
        </w:rPr>
        <w:t>期：</w:t>
      </w:r>
      <w:r>
        <w:rPr>
          <w:color w:val="auto"/>
          <w:sz w:val="21"/>
          <w:szCs w:val="21"/>
          <w:highlight w:val="none"/>
          <w:u w:val="single"/>
        </w:rPr>
        <w:t xml:space="preserve"> </w:t>
      </w:r>
      <w:r>
        <w:rPr>
          <w:color w:val="auto"/>
          <w:sz w:val="21"/>
          <w:szCs w:val="21"/>
          <w:highlight w:val="none"/>
          <w:u w:val="single"/>
        </w:rPr>
        <w:tab/>
      </w:r>
    </w:p>
    <w:p>
      <w:pPr>
        <w:pStyle w:val="5"/>
        <w:spacing w:before="104" w:line="360" w:lineRule="auto"/>
        <w:ind w:left="1367" w:right="1503"/>
        <w:jc w:val="center"/>
        <w:rPr>
          <w:color w:val="auto"/>
          <w:sz w:val="21"/>
          <w:szCs w:val="21"/>
          <w:highlight w:val="none"/>
        </w:rPr>
      </w:pPr>
    </w:p>
    <w:p>
      <w:pPr>
        <w:rPr>
          <w:color w:val="auto"/>
          <w:sz w:val="21"/>
          <w:szCs w:val="21"/>
          <w:highlight w:val="none"/>
        </w:rPr>
      </w:pPr>
    </w:p>
    <w:p>
      <w:pPr>
        <w:pStyle w:val="22"/>
        <w:rPr>
          <w:color w:val="auto"/>
          <w:sz w:val="21"/>
          <w:szCs w:val="21"/>
          <w:highlight w:val="none"/>
        </w:rPr>
      </w:pPr>
    </w:p>
    <w:p>
      <w:pPr>
        <w:pStyle w:val="9"/>
        <w:rPr>
          <w:color w:val="auto"/>
          <w:sz w:val="21"/>
          <w:szCs w:val="21"/>
          <w:highlight w:val="none"/>
        </w:rPr>
      </w:pPr>
    </w:p>
    <w:p>
      <w:pPr>
        <w:pStyle w:val="14"/>
        <w:rPr>
          <w:color w:val="auto"/>
          <w:sz w:val="21"/>
          <w:szCs w:val="21"/>
          <w:highlight w:val="none"/>
        </w:rPr>
      </w:pPr>
    </w:p>
    <w:p>
      <w:pPr>
        <w:rPr>
          <w:color w:val="auto"/>
          <w:sz w:val="21"/>
          <w:szCs w:val="21"/>
          <w:highlight w:val="none"/>
        </w:rPr>
      </w:pPr>
    </w:p>
    <w:p>
      <w:pPr>
        <w:pStyle w:val="22"/>
        <w:rPr>
          <w:color w:val="auto"/>
          <w:sz w:val="21"/>
          <w:szCs w:val="21"/>
          <w:highlight w:val="none"/>
        </w:rPr>
      </w:pPr>
    </w:p>
    <w:p>
      <w:pPr>
        <w:pStyle w:val="9"/>
        <w:rPr>
          <w:color w:val="auto"/>
          <w:sz w:val="21"/>
          <w:szCs w:val="21"/>
          <w:highlight w:val="none"/>
        </w:rPr>
      </w:pPr>
    </w:p>
    <w:p>
      <w:pPr>
        <w:rPr>
          <w:color w:val="auto"/>
          <w:sz w:val="21"/>
          <w:szCs w:val="21"/>
          <w:highlight w:val="none"/>
        </w:rPr>
      </w:pPr>
    </w:p>
    <w:p>
      <w:pPr>
        <w:pStyle w:val="22"/>
        <w:rPr>
          <w:color w:val="auto"/>
          <w:sz w:val="21"/>
          <w:szCs w:val="21"/>
          <w:highlight w:val="none"/>
        </w:rPr>
      </w:pPr>
    </w:p>
    <w:p>
      <w:pPr>
        <w:pStyle w:val="9"/>
        <w:rPr>
          <w:color w:val="auto"/>
          <w:sz w:val="21"/>
          <w:szCs w:val="21"/>
          <w:highlight w:val="none"/>
        </w:rPr>
      </w:pPr>
    </w:p>
    <w:p>
      <w:pPr>
        <w:rPr>
          <w:color w:val="auto"/>
          <w:sz w:val="21"/>
          <w:szCs w:val="21"/>
          <w:highlight w:val="none"/>
        </w:rPr>
      </w:pPr>
    </w:p>
    <w:p>
      <w:pPr>
        <w:rPr>
          <w:color w:val="auto"/>
          <w:sz w:val="21"/>
          <w:szCs w:val="21"/>
          <w:highlight w:val="none"/>
        </w:rPr>
      </w:pPr>
    </w:p>
    <w:p>
      <w:pPr>
        <w:spacing w:line="360" w:lineRule="auto"/>
        <w:jc w:val="left"/>
        <w:rPr>
          <w:rFonts w:hint="eastAsia" w:ascii="宋体" w:hAnsi="宋体" w:eastAsia="宋体" w:cs="宋体"/>
          <w:color w:val="auto"/>
          <w:highlight w:val="none"/>
        </w:rPr>
      </w:pPr>
      <w:r>
        <w:rPr>
          <w:rFonts w:hint="eastAsia" w:ascii="宋体" w:hAnsi="宋体" w:eastAsia="宋体" w:cs="宋体"/>
          <w:b/>
          <w:color w:val="auto"/>
          <w:highlight w:val="none"/>
        </w:rPr>
        <w:t>附录1</w:t>
      </w:r>
      <w:r>
        <w:rPr>
          <w:rFonts w:hint="eastAsia" w:ascii="宋体" w:hAnsi="宋体" w:eastAsia="宋体" w:cs="宋体"/>
          <w:color w:val="auto"/>
          <w:highlight w:val="none"/>
        </w:rPr>
        <w:t>:</w:t>
      </w:r>
    </w:p>
    <w:p>
      <w:pPr>
        <w:spacing w:line="360" w:lineRule="auto"/>
        <w:jc w:val="left"/>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highlight w:val="none"/>
        </w:rPr>
        <w:t>投标人诚信承诺书</w:t>
      </w:r>
    </w:p>
    <w:p>
      <w:pPr>
        <w:pStyle w:val="34"/>
        <w:widowControl w:val="0"/>
        <w:spacing w:line="480" w:lineRule="exact"/>
        <w:rPr>
          <w:rFonts w:ascii="宋体" w:hAnsi="宋体" w:eastAsia="宋体"/>
          <w:bCs/>
          <w:color w:val="auto"/>
          <w:highlight w:val="none"/>
          <w:u w:val="single"/>
        </w:rPr>
      </w:pPr>
      <w:r>
        <w:rPr>
          <w:rFonts w:hint="eastAsia" w:ascii="宋体" w:hAnsi="宋体" w:eastAsia="宋体"/>
          <w:bCs/>
          <w:color w:val="auto"/>
          <w:highlight w:val="none"/>
        </w:rPr>
        <w:t>致：</w:t>
      </w:r>
      <w:r>
        <w:rPr>
          <w:rFonts w:hint="eastAsia" w:ascii="宋体" w:hAnsi="宋体" w:eastAsia="宋体"/>
          <w:bCs/>
          <w:color w:val="auto"/>
          <w:highlight w:val="none"/>
          <w:u w:val="single"/>
        </w:rPr>
        <w:t xml:space="preserve">  （采购人）</w:t>
      </w:r>
    </w:p>
    <w:p>
      <w:pPr>
        <w:spacing w:line="480" w:lineRule="exact"/>
        <w:ind w:firstLine="420" w:firstLineChars="200"/>
        <w:rPr>
          <w:rFonts w:ascii="宋体" w:hAnsi="宋体" w:eastAsia="宋体" w:cs="仿宋"/>
          <w:color w:val="auto"/>
          <w:highlight w:val="none"/>
        </w:rPr>
      </w:pPr>
      <w:r>
        <w:rPr>
          <w:rFonts w:hint="eastAsia" w:ascii="宋体" w:hAnsi="宋体" w:eastAsia="宋体" w:cs="仿宋"/>
          <w:color w:val="auto"/>
          <w:highlight w:val="none"/>
        </w:rPr>
        <w:t>我单位参加本次</w:t>
      </w:r>
      <w:r>
        <w:rPr>
          <w:rFonts w:hint="eastAsia" w:ascii="宋体" w:hAnsi="宋体" w:cs="仿宋"/>
          <w:color w:val="auto"/>
          <w:highlight w:val="none"/>
          <w:lang w:val="en-US" w:eastAsia="zh-CN"/>
        </w:rPr>
        <w:t>谈判</w:t>
      </w:r>
      <w:r>
        <w:rPr>
          <w:rFonts w:hint="eastAsia" w:ascii="宋体" w:hAnsi="宋体" w:eastAsia="宋体" w:cs="仿宋"/>
          <w:color w:val="auto"/>
          <w:highlight w:val="none"/>
        </w:rPr>
        <w:t>，承诺如下：</w:t>
      </w:r>
    </w:p>
    <w:p>
      <w:pPr>
        <w:spacing w:line="480" w:lineRule="exact"/>
        <w:ind w:firstLine="420" w:firstLineChars="200"/>
        <w:rPr>
          <w:rFonts w:ascii="宋体" w:hAnsi="宋体" w:eastAsia="宋体" w:cs="仿宋"/>
          <w:color w:val="auto"/>
          <w:highlight w:val="none"/>
        </w:rPr>
      </w:pPr>
      <w:r>
        <w:rPr>
          <w:rFonts w:hint="eastAsia" w:ascii="宋体" w:hAnsi="宋体" w:eastAsia="宋体" w:cs="仿宋"/>
          <w:color w:val="auto"/>
          <w:highlight w:val="none"/>
        </w:rPr>
        <w:t>1. 提供的所有资料都是真实有效。如被发现提供虚假资料或虚假承诺（声明），同意取消</w:t>
      </w:r>
      <w:r>
        <w:rPr>
          <w:rFonts w:hint="eastAsia" w:ascii="宋体" w:hAnsi="宋体" w:cs="仿宋"/>
          <w:color w:val="auto"/>
          <w:highlight w:val="none"/>
          <w:lang w:val="en-US" w:eastAsia="zh-CN"/>
        </w:rPr>
        <w:t>谈判</w:t>
      </w:r>
      <w:r>
        <w:rPr>
          <w:rFonts w:hint="eastAsia" w:ascii="宋体" w:hAnsi="宋体" w:eastAsia="宋体" w:cs="仿宋"/>
          <w:color w:val="auto"/>
          <w:highlight w:val="none"/>
        </w:rPr>
        <w:t>和成交候选人资格。</w:t>
      </w:r>
    </w:p>
    <w:p>
      <w:pPr>
        <w:spacing w:line="480" w:lineRule="exact"/>
        <w:ind w:firstLine="420" w:firstLineChars="200"/>
        <w:rPr>
          <w:rFonts w:ascii="宋体" w:hAnsi="宋体" w:eastAsia="宋体" w:cs="仿宋"/>
          <w:color w:val="auto"/>
          <w:highlight w:val="none"/>
        </w:rPr>
      </w:pPr>
      <w:r>
        <w:rPr>
          <w:rFonts w:hint="eastAsia" w:ascii="宋体" w:hAnsi="宋体" w:eastAsia="宋体" w:cs="仿宋"/>
          <w:color w:val="auto"/>
          <w:highlight w:val="none"/>
        </w:rPr>
        <w:t>2. 不存在借用资质、串通投标等情形。如被发现，同意取消</w:t>
      </w:r>
      <w:r>
        <w:rPr>
          <w:rFonts w:hint="eastAsia" w:ascii="宋体" w:hAnsi="宋体" w:cs="仿宋"/>
          <w:color w:val="auto"/>
          <w:highlight w:val="none"/>
          <w:lang w:val="en-US" w:eastAsia="zh-CN"/>
        </w:rPr>
        <w:t>谈判</w:t>
      </w:r>
      <w:r>
        <w:rPr>
          <w:rFonts w:hint="eastAsia" w:ascii="宋体" w:hAnsi="宋体" w:eastAsia="宋体" w:cs="仿宋"/>
          <w:color w:val="auto"/>
          <w:highlight w:val="none"/>
        </w:rPr>
        <w:t>和成交候选人资格。</w:t>
      </w:r>
    </w:p>
    <w:p>
      <w:pPr>
        <w:spacing w:line="480" w:lineRule="exact"/>
        <w:ind w:firstLine="420" w:firstLineChars="200"/>
        <w:rPr>
          <w:rFonts w:ascii="宋体" w:hAnsi="宋体" w:eastAsia="宋体" w:cs="仿宋"/>
          <w:color w:val="auto"/>
          <w:highlight w:val="none"/>
        </w:rPr>
      </w:pPr>
      <w:r>
        <w:rPr>
          <w:rFonts w:hint="eastAsia" w:ascii="宋体" w:hAnsi="宋体" w:eastAsia="宋体" w:cs="仿宋"/>
          <w:color w:val="auto"/>
          <w:highlight w:val="none"/>
        </w:rPr>
        <w:t>3．如我方为成交候选人，除不可抗力（是指不能预见、不能避免并不能克服的客观情况，包括自然灾害和社会突发事件，如地震、海啸、瘟疫、水灾、骚乱、暴动、战争等），不因任何其它原因放弃成交候选人资格。</w:t>
      </w:r>
    </w:p>
    <w:p>
      <w:pPr>
        <w:spacing w:line="480" w:lineRule="exact"/>
        <w:ind w:firstLine="420" w:firstLineChars="200"/>
        <w:rPr>
          <w:rFonts w:ascii="宋体" w:hAnsi="宋体" w:eastAsia="宋体" w:cs="仿宋"/>
          <w:color w:val="auto"/>
          <w:highlight w:val="none"/>
        </w:rPr>
      </w:pPr>
      <w:r>
        <w:rPr>
          <w:rFonts w:hint="eastAsia" w:ascii="宋体" w:hAnsi="宋体" w:eastAsia="宋体" w:cs="仿宋"/>
          <w:color w:val="auto"/>
          <w:highlight w:val="none"/>
        </w:rPr>
        <w:t>4、我方成交后，严格按照采购文件和我单位响应文件的约定签订合同。</w:t>
      </w:r>
    </w:p>
    <w:p>
      <w:pPr>
        <w:spacing w:line="480" w:lineRule="exact"/>
        <w:ind w:firstLine="420" w:firstLineChars="200"/>
        <w:rPr>
          <w:rFonts w:ascii="宋体" w:hAnsi="宋体" w:eastAsia="宋体" w:cs="仿宋"/>
          <w:color w:val="auto"/>
          <w:highlight w:val="none"/>
        </w:rPr>
      </w:pPr>
      <w:r>
        <w:rPr>
          <w:rFonts w:hint="eastAsia" w:ascii="宋体" w:hAnsi="宋体" w:eastAsia="宋体" w:cs="仿宋"/>
          <w:color w:val="auto"/>
          <w:highlight w:val="none"/>
        </w:rPr>
        <w:t>5、我方同意将达不到供应商资格要求条件仍参与</w:t>
      </w:r>
      <w:r>
        <w:rPr>
          <w:rFonts w:hint="eastAsia" w:ascii="宋体" w:hAnsi="宋体" w:cs="仿宋"/>
          <w:color w:val="auto"/>
          <w:highlight w:val="none"/>
          <w:lang w:val="en-US" w:eastAsia="zh-CN"/>
        </w:rPr>
        <w:t>谈判</w:t>
      </w:r>
      <w:r>
        <w:rPr>
          <w:rFonts w:hint="eastAsia" w:ascii="宋体" w:hAnsi="宋体" w:eastAsia="宋体" w:cs="仿宋"/>
          <w:color w:val="auto"/>
          <w:highlight w:val="none"/>
        </w:rPr>
        <w:t>或被行政主管部门、监督管理部门等暂停、取消公共资源交易资格且在限制期内仍参与</w:t>
      </w:r>
      <w:r>
        <w:rPr>
          <w:rFonts w:hint="eastAsia" w:ascii="宋体" w:hAnsi="宋体" w:cs="仿宋"/>
          <w:color w:val="auto"/>
          <w:highlight w:val="none"/>
          <w:lang w:val="en-US" w:eastAsia="zh-CN"/>
        </w:rPr>
        <w:t>谈判</w:t>
      </w:r>
      <w:r>
        <w:rPr>
          <w:rFonts w:hint="eastAsia" w:ascii="宋体" w:hAnsi="宋体" w:eastAsia="宋体" w:cs="仿宋"/>
          <w:color w:val="auto"/>
          <w:highlight w:val="none"/>
        </w:rPr>
        <w:t>的情形视为弄虚作假，愿意接受处理。</w:t>
      </w:r>
    </w:p>
    <w:p>
      <w:pPr>
        <w:spacing w:line="480" w:lineRule="exact"/>
        <w:ind w:firstLine="420" w:firstLineChars="200"/>
        <w:rPr>
          <w:rFonts w:ascii="宋体" w:hAnsi="宋体" w:eastAsia="宋体" w:cs="仿宋"/>
          <w:color w:val="auto"/>
          <w:highlight w:val="none"/>
        </w:rPr>
      </w:pPr>
      <w:r>
        <w:rPr>
          <w:rFonts w:hint="eastAsia" w:ascii="宋体" w:hAnsi="宋体" w:eastAsia="宋体" w:cs="仿宋"/>
          <w:color w:val="auto"/>
          <w:highlight w:val="none"/>
        </w:rPr>
        <w:t>6、我方参与</w:t>
      </w:r>
      <w:r>
        <w:rPr>
          <w:rFonts w:hint="eastAsia" w:ascii="宋体" w:hAnsi="宋体" w:cs="仿宋"/>
          <w:color w:val="auto"/>
          <w:highlight w:val="none"/>
          <w:lang w:val="en-US" w:eastAsia="zh-CN"/>
        </w:rPr>
        <w:t>谈判</w:t>
      </w:r>
      <w:r>
        <w:rPr>
          <w:rFonts w:hint="eastAsia" w:ascii="宋体" w:hAnsi="宋体" w:eastAsia="宋体" w:cs="仿宋"/>
          <w:color w:val="auto"/>
          <w:highlight w:val="none"/>
        </w:rPr>
        <w:t>如出现报价高于或等于该项目最高限价的情形，同意视为串通投标并接受处理。</w:t>
      </w:r>
    </w:p>
    <w:p>
      <w:pPr>
        <w:spacing w:line="480" w:lineRule="exact"/>
        <w:ind w:firstLine="420" w:firstLineChars="200"/>
        <w:rPr>
          <w:rFonts w:ascii="宋体" w:hAnsi="宋体" w:eastAsia="宋体" w:cs="华文仿宋"/>
          <w:color w:val="auto"/>
          <w:kern w:val="0"/>
          <w:highlight w:val="none"/>
        </w:rPr>
      </w:pPr>
      <w:r>
        <w:rPr>
          <w:rFonts w:hint="eastAsia" w:ascii="宋体" w:hAnsi="宋体" w:eastAsia="宋体" w:cs="华文仿宋"/>
          <w:color w:val="auto"/>
          <w:kern w:val="0"/>
          <w:highlight w:val="none"/>
        </w:rPr>
        <w:t>出现违反上述承诺情形之一的，我单位还同意公开披露我单位违反承诺的不良行为信息，愿意接受处罚并承担所有经济损失和法律责任。</w:t>
      </w:r>
    </w:p>
    <w:p>
      <w:pPr>
        <w:spacing w:line="480" w:lineRule="exact"/>
        <w:ind w:firstLine="420" w:firstLineChars="200"/>
        <w:rPr>
          <w:rFonts w:ascii="宋体" w:hAnsi="宋体" w:eastAsia="宋体"/>
          <w:color w:val="auto"/>
          <w:highlight w:val="none"/>
        </w:rPr>
      </w:pPr>
      <w:r>
        <w:rPr>
          <w:rFonts w:hint="eastAsia" w:ascii="宋体" w:hAnsi="宋体" w:eastAsia="宋体"/>
          <w:color w:val="auto"/>
          <w:highlight w:val="none"/>
        </w:rPr>
        <w:t xml:space="preserve">后期履约过程中除不可抗力外如我单位放弃（拒绝）履约，同意采购人（甲方）不予退还履约保证金，我单位（乙方）不要求退还履约保证金。 </w:t>
      </w:r>
    </w:p>
    <w:p>
      <w:pPr>
        <w:spacing w:line="480" w:lineRule="exact"/>
        <w:ind w:firstLine="522" w:firstLineChars="249"/>
        <w:rPr>
          <w:rFonts w:ascii="宋体" w:hAnsi="宋体" w:eastAsia="宋体"/>
          <w:color w:val="auto"/>
          <w:highlight w:val="none"/>
        </w:rPr>
      </w:pPr>
      <w:r>
        <w:rPr>
          <w:rFonts w:hint="eastAsia" w:ascii="宋体" w:hAnsi="宋体" w:eastAsia="宋体"/>
          <w:color w:val="auto"/>
          <w:highlight w:val="none"/>
        </w:rPr>
        <w:t>此承诺不受投标有效期的限制。</w:t>
      </w:r>
    </w:p>
    <w:p>
      <w:pPr>
        <w:pStyle w:val="34"/>
        <w:widowControl w:val="0"/>
        <w:spacing w:line="480" w:lineRule="exact"/>
        <w:ind w:firstLine="420"/>
        <w:rPr>
          <w:rFonts w:ascii="宋体" w:hAnsi="宋体" w:eastAsia="宋体" w:cs="宋体"/>
          <w:color w:val="auto"/>
          <w:highlight w:val="none"/>
          <w:u w:val="single"/>
        </w:rPr>
      </w:pPr>
      <w:r>
        <w:rPr>
          <w:rFonts w:hint="eastAsia" w:ascii="宋体" w:hAnsi="宋体" w:eastAsia="宋体" w:cs="宋体"/>
          <w:color w:val="auto"/>
          <w:highlight w:val="none"/>
        </w:rPr>
        <w:t xml:space="preserve">                      </w:t>
      </w:r>
      <w:r>
        <w:rPr>
          <w:rFonts w:hint="eastAsia" w:ascii="宋体" w:hAnsi="宋体" w:eastAsia="宋体"/>
          <w:color w:val="auto"/>
          <w:highlight w:val="none"/>
        </w:rPr>
        <w:t>供应商</w:t>
      </w:r>
      <w:r>
        <w:rPr>
          <w:rFonts w:ascii="宋体" w:hAnsi="宋体" w:eastAsia="宋体"/>
          <w:color w:val="auto"/>
          <w:highlight w:val="none"/>
        </w:rPr>
        <w:t>公章</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p>
    <w:p>
      <w:pPr>
        <w:pStyle w:val="34"/>
        <w:widowControl w:val="0"/>
        <w:spacing w:line="480" w:lineRule="exact"/>
        <w:ind w:firstLine="2362" w:firstLineChars="1125"/>
        <w:rPr>
          <w:rFonts w:ascii="宋体" w:hAnsi="宋体" w:eastAsia="宋体"/>
          <w:color w:val="auto"/>
          <w:highlight w:val="none"/>
        </w:rPr>
      </w:pPr>
      <w:r>
        <w:rPr>
          <w:rFonts w:hint="eastAsia" w:ascii="宋体" w:hAnsi="宋体" w:eastAsia="宋体"/>
          <w:color w:val="auto"/>
          <w:highlight w:val="none"/>
        </w:rPr>
        <w:t>法定代表人或其委托代理人：</w:t>
      </w:r>
      <w:r>
        <w:rPr>
          <w:rFonts w:hint="eastAsia" w:ascii="宋体" w:hAnsi="宋体" w:eastAsia="宋体"/>
          <w:color w:val="auto"/>
          <w:highlight w:val="none"/>
          <w:u w:val="single"/>
        </w:rPr>
        <w:t>（签字或盖章）</w:t>
      </w:r>
    </w:p>
    <w:p>
      <w:pPr>
        <w:pStyle w:val="22"/>
        <w:rPr>
          <w:color w:val="auto"/>
          <w:sz w:val="21"/>
          <w:szCs w:val="21"/>
          <w:highlight w:val="none"/>
        </w:rPr>
      </w:pPr>
      <w:r>
        <w:rPr>
          <w:rFonts w:hint="eastAsia" w:ascii="宋体" w:hAnsi="宋体" w:eastAsia="宋体" w:cs="宋体"/>
          <w:color w:val="auto"/>
          <w:highlight w:val="none"/>
        </w:rPr>
        <w:t xml:space="preserve">                                               年   月    日 </w:t>
      </w:r>
    </w:p>
    <w:p>
      <w:pPr>
        <w:pStyle w:val="9"/>
        <w:rPr>
          <w:color w:val="auto"/>
          <w:sz w:val="21"/>
          <w:szCs w:val="21"/>
          <w:highlight w:val="none"/>
        </w:rPr>
      </w:pPr>
    </w:p>
    <w:p>
      <w:pPr>
        <w:pStyle w:val="14"/>
        <w:rPr>
          <w:color w:val="auto"/>
          <w:sz w:val="21"/>
          <w:szCs w:val="21"/>
          <w:highlight w:val="none"/>
        </w:rPr>
      </w:pPr>
    </w:p>
    <w:p>
      <w:pPr>
        <w:rPr>
          <w:color w:val="auto"/>
          <w:sz w:val="21"/>
          <w:szCs w:val="21"/>
          <w:highlight w:val="none"/>
        </w:rPr>
      </w:pPr>
    </w:p>
    <w:p>
      <w:pPr>
        <w:pStyle w:val="22"/>
        <w:rPr>
          <w:color w:val="auto"/>
          <w:highlight w:val="none"/>
        </w:rPr>
      </w:pPr>
    </w:p>
    <w:p>
      <w:pPr>
        <w:pStyle w:val="5"/>
        <w:spacing w:before="104" w:line="360" w:lineRule="auto"/>
        <w:ind w:left="1367" w:right="1503"/>
        <w:jc w:val="center"/>
        <w:rPr>
          <w:color w:val="auto"/>
          <w:sz w:val="21"/>
          <w:szCs w:val="21"/>
          <w:highlight w:val="none"/>
        </w:rPr>
      </w:pPr>
    </w:p>
    <w:p>
      <w:pPr>
        <w:pStyle w:val="5"/>
        <w:spacing w:before="104" w:line="360" w:lineRule="auto"/>
        <w:ind w:left="1367" w:right="1503"/>
        <w:jc w:val="center"/>
        <w:rPr>
          <w:color w:val="auto"/>
          <w:sz w:val="21"/>
          <w:szCs w:val="21"/>
          <w:highlight w:val="none"/>
        </w:rPr>
      </w:pPr>
      <w:r>
        <w:rPr>
          <w:color w:val="auto"/>
          <w:sz w:val="21"/>
          <w:szCs w:val="21"/>
          <w:highlight w:val="none"/>
        </w:rPr>
        <w:t>四、无重大违法记录声明函、无不良信用记录声明函</w:t>
      </w:r>
    </w:p>
    <w:p>
      <w:pPr>
        <w:rPr>
          <w:b/>
          <w:color w:val="auto"/>
          <w:sz w:val="21"/>
          <w:szCs w:val="21"/>
          <w:highlight w:val="none"/>
        </w:rPr>
      </w:pPr>
      <w:r>
        <w:rPr>
          <w:b/>
          <w:color w:val="auto"/>
          <w:sz w:val="21"/>
          <w:szCs w:val="21"/>
          <w:highlight w:val="none"/>
        </w:rPr>
        <w:t>(联合体参加谈判的，联合体双方均须提供）</w:t>
      </w:r>
    </w:p>
    <w:p>
      <w:pPr>
        <w:pStyle w:val="32"/>
        <w:numPr>
          <w:ilvl w:val="0"/>
          <w:numId w:val="0"/>
        </w:numPr>
        <w:tabs>
          <w:tab w:val="left" w:pos="896"/>
        </w:tabs>
        <w:spacing w:before="192" w:line="360" w:lineRule="auto"/>
        <w:ind w:right="357" w:rightChars="0" w:firstLine="420" w:firstLineChars="200"/>
        <w:jc w:val="both"/>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本单位郑重声明，根据</w:t>
      </w:r>
      <w:r>
        <w:rPr>
          <w:rFonts w:hint="eastAsia"/>
          <w:color w:val="auto"/>
          <w:sz w:val="21"/>
          <w:szCs w:val="21"/>
          <w:highlight w:val="none"/>
          <w:lang w:val="en-US" w:eastAsia="zh-CN"/>
        </w:rPr>
        <w:t>相关法律法规</w:t>
      </w:r>
      <w:r>
        <w:rPr>
          <w:color w:val="auto"/>
          <w:sz w:val="21"/>
          <w:szCs w:val="21"/>
          <w:highlight w:val="none"/>
        </w:rPr>
        <w:t>的规定，参加采购活动前三年内，本单位在经营活动中没有重大违法记录，没有因违法经营受到刑事处罚或者责令停产停业、吊销许可证或者执照、较大数额罚款等行政处罚，且未在被禁止参加采购活动的处罚期限内。</w:t>
      </w:r>
    </w:p>
    <w:p>
      <w:pPr>
        <w:pStyle w:val="32"/>
        <w:numPr>
          <w:ilvl w:val="0"/>
          <w:numId w:val="0"/>
        </w:numPr>
        <w:tabs>
          <w:tab w:val="left" w:pos="896"/>
        </w:tabs>
        <w:spacing w:before="3" w:line="360" w:lineRule="auto"/>
        <w:ind w:firstLine="420" w:firstLineChars="200"/>
        <w:jc w:val="left"/>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本单位郑重声明，我单位无以下不良信用记录情形：</w:t>
      </w:r>
    </w:p>
    <w:p>
      <w:pPr>
        <w:pStyle w:val="32"/>
        <w:numPr>
          <w:ilvl w:val="0"/>
          <w:numId w:val="0"/>
        </w:numPr>
        <w:tabs>
          <w:tab w:val="left" w:pos="1060"/>
          <w:tab w:val="left" w:pos="6415"/>
        </w:tabs>
        <w:spacing w:before="134" w:line="360" w:lineRule="auto"/>
        <w:ind w:leftChars="-195" w:right="908" w:rightChars="0" w:firstLine="840" w:firstLineChars="400"/>
        <w:jc w:val="left"/>
        <w:rPr>
          <w:rFonts w:hint="eastAsia"/>
          <w:color w:val="auto"/>
          <w:sz w:val="21"/>
          <w:szCs w:val="21"/>
          <w:highlight w:val="none"/>
        </w:rPr>
      </w:pPr>
      <w:r>
        <w:rPr>
          <w:rFonts w:hint="eastAsia"/>
          <w:color w:val="auto"/>
          <w:sz w:val="21"/>
          <w:szCs w:val="21"/>
          <w:highlight w:val="none"/>
        </w:rPr>
        <w:t>（1）被人民法院列入失信被执行人；</w:t>
      </w:r>
    </w:p>
    <w:p>
      <w:pPr>
        <w:pStyle w:val="32"/>
        <w:numPr>
          <w:ilvl w:val="0"/>
          <w:numId w:val="0"/>
        </w:numPr>
        <w:tabs>
          <w:tab w:val="left" w:pos="1060"/>
          <w:tab w:val="left" w:pos="6415"/>
        </w:tabs>
        <w:spacing w:before="134" w:line="360" w:lineRule="auto"/>
        <w:ind w:leftChars="-195" w:right="908" w:rightChars="0" w:firstLine="840" w:firstLineChars="400"/>
        <w:jc w:val="left"/>
        <w:rPr>
          <w:rFonts w:hint="eastAsia"/>
          <w:color w:val="auto"/>
          <w:sz w:val="21"/>
          <w:szCs w:val="21"/>
          <w:highlight w:val="none"/>
        </w:rPr>
      </w:pPr>
      <w:r>
        <w:rPr>
          <w:rFonts w:hint="eastAsia"/>
          <w:color w:val="auto"/>
          <w:sz w:val="21"/>
          <w:szCs w:val="21"/>
          <w:highlight w:val="none"/>
        </w:rPr>
        <w:t>（2）被税务部门列入重大税收违法案件当事人名单；</w:t>
      </w:r>
    </w:p>
    <w:p>
      <w:pPr>
        <w:pStyle w:val="32"/>
        <w:numPr>
          <w:ilvl w:val="0"/>
          <w:numId w:val="0"/>
        </w:numPr>
        <w:tabs>
          <w:tab w:val="left" w:pos="1060"/>
          <w:tab w:val="left" w:pos="6415"/>
        </w:tabs>
        <w:spacing w:before="134" w:line="360" w:lineRule="auto"/>
        <w:ind w:leftChars="-195" w:right="908" w:rightChars="0" w:firstLine="840" w:firstLineChars="400"/>
        <w:jc w:val="left"/>
        <w:rPr>
          <w:rFonts w:hint="eastAsia"/>
          <w:color w:val="auto"/>
          <w:sz w:val="21"/>
          <w:szCs w:val="21"/>
          <w:highlight w:val="none"/>
        </w:rPr>
      </w:pPr>
      <w:r>
        <w:rPr>
          <w:rFonts w:hint="eastAsia"/>
          <w:color w:val="auto"/>
          <w:sz w:val="21"/>
          <w:szCs w:val="21"/>
          <w:highlight w:val="none"/>
        </w:rPr>
        <w:t>（3）被政府采购监管部门列入政府采购严重违法失信行为记录名单。</w:t>
      </w:r>
    </w:p>
    <w:p>
      <w:pPr>
        <w:pStyle w:val="9"/>
        <w:spacing w:before="3" w:line="360" w:lineRule="auto"/>
        <w:rPr>
          <w:color w:val="auto"/>
          <w:sz w:val="21"/>
          <w:szCs w:val="21"/>
          <w:highlight w:val="none"/>
        </w:rPr>
      </w:pPr>
    </w:p>
    <w:p>
      <w:pPr>
        <w:rPr>
          <w:color w:val="auto"/>
          <w:sz w:val="21"/>
          <w:szCs w:val="21"/>
          <w:highlight w:val="none"/>
        </w:rPr>
      </w:pPr>
    </w:p>
    <w:p>
      <w:pPr>
        <w:rPr>
          <w:color w:val="auto"/>
          <w:sz w:val="21"/>
          <w:szCs w:val="21"/>
          <w:highlight w:val="none"/>
        </w:rPr>
      </w:pPr>
    </w:p>
    <w:p>
      <w:pPr>
        <w:pStyle w:val="9"/>
        <w:spacing w:before="66" w:line="360" w:lineRule="auto"/>
        <w:ind w:left="654"/>
        <w:rPr>
          <w:color w:val="auto"/>
          <w:sz w:val="21"/>
          <w:szCs w:val="21"/>
          <w:highlight w:val="none"/>
        </w:rPr>
      </w:pPr>
      <w:r>
        <w:rPr>
          <w:color w:val="auto"/>
          <w:sz w:val="21"/>
          <w:szCs w:val="21"/>
          <w:highlight w:val="none"/>
        </w:rPr>
        <w:t>本单位对上述声明的真实性负责。如有虚假，将依法承担相应责任。</w:t>
      </w:r>
    </w:p>
    <w:p>
      <w:pPr>
        <w:pStyle w:val="9"/>
        <w:tabs>
          <w:tab w:val="left" w:pos="6461"/>
          <w:tab w:val="left" w:pos="8556"/>
        </w:tabs>
        <w:spacing w:before="132" w:line="360" w:lineRule="auto"/>
        <w:ind w:left="5021" w:right="327"/>
        <w:rPr>
          <w:color w:val="auto"/>
          <w:sz w:val="21"/>
          <w:szCs w:val="21"/>
          <w:highlight w:val="none"/>
          <w:u w:val="single"/>
        </w:rPr>
      </w:pPr>
      <w:r>
        <w:rPr>
          <w:color w:val="auto"/>
          <w:sz w:val="21"/>
          <w:szCs w:val="21"/>
          <w:highlight w:val="none"/>
        </w:rPr>
        <w:t>供应商</w:t>
      </w:r>
      <w:r>
        <w:rPr>
          <w:rFonts w:hint="eastAsia"/>
          <w:color w:val="auto"/>
          <w:sz w:val="21"/>
          <w:szCs w:val="21"/>
          <w:highlight w:val="none"/>
          <w:lang w:eastAsia="zh-CN"/>
        </w:rPr>
        <w:t>盖章</w:t>
      </w:r>
      <w:r>
        <w:rPr>
          <w:color w:val="auto"/>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u w:val="single"/>
        </w:rPr>
        <w:tab/>
      </w:r>
      <w:r>
        <w:rPr>
          <w:color w:val="auto"/>
          <w:sz w:val="21"/>
          <w:szCs w:val="21"/>
          <w:highlight w:val="none"/>
          <w:u w:val="single"/>
        </w:rPr>
        <w:t xml:space="preserve"> </w:t>
      </w:r>
    </w:p>
    <w:p>
      <w:pPr>
        <w:pStyle w:val="9"/>
        <w:tabs>
          <w:tab w:val="left" w:pos="6461"/>
          <w:tab w:val="left" w:pos="8556"/>
        </w:tabs>
        <w:spacing w:before="132" w:line="360" w:lineRule="auto"/>
        <w:ind w:left="5021" w:right="327"/>
        <w:rPr>
          <w:color w:val="auto"/>
          <w:sz w:val="21"/>
          <w:szCs w:val="21"/>
          <w:highlight w:val="none"/>
        </w:rPr>
      </w:pPr>
      <w:r>
        <w:rPr>
          <w:color w:val="auto"/>
          <w:sz w:val="21"/>
          <w:szCs w:val="21"/>
          <w:highlight w:val="none"/>
        </w:rPr>
        <w:t>日</w:t>
      </w:r>
      <w:r>
        <w:rPr>
          <w:color w:val="auto"/>
          <w:sz w:val="21"/>
          <w:szCs w:val="21"/>
          <w:highlight w:val="none"/>
        </w:rPr>
        <w:tab/>
      </w:r>
      <w:r>
        <w:rPr>
          <w:color w:val="auto"/>
          <w:sz w:val="21"/>
          <w:szCs w:val="21"/>
          <w:highlight w:val="none"/>
        </w:rPr>
        <w:t>期：</w:t>
      </w:r>
      <w:r>
        <w:rPr>
          <w:color w:val="auto"/>
          <w:sz w:val="21"/>
          <w:szCs w:val="21"/>
          <w:highlight w:val="none"/>
          <w:u w:val="single"/>
        </w:rPr>
        <w:t xml:space="preserve"> </w:t>
      </w:r>
      <w:r>
        <w:rPr>
          <w:color w:val="auto"/>
          <w:sz w:val="21"/>
          <w:szCs w:val="21"/>
          <w:highlight w:val="none"/>
          <w:u w:val="single"/>
        </w:rPr>
        <w:tab/>
      </w:r>
    </w:p>
    <w:p>
      <w:pPr>
        <w:spacing w:line="360" w:lineRule="auto"/>
        <w:rPr>
          <w:color w:val="auto"/>
          <w:sz w:val="21"/>
          <w:szCs w:val="21"/>
          <w:highlight w:val="none"/>
        </w:rPr>
        <w:sectPr>
          <w:pgSz w:w="11910" w:h="16840"/>
          <w:pgMar w:top="1400" w:right="1440" w:bottom="1220" w:left="1580" w:header="877" w:footer="1033" w:gutter="0"/>
          <w:pgNumType w:fmt="decimal"/>
          <w:cols w:space="720" w:num="1"/>
        </w:sectPr>
      </w:pPr>
    </w:p>
    <w:p>
      <w:pPr>
        <w:pStyle w:val="5"/>
        <w:spacing w:before="104" w:line="360" w:lineRule="auto"/>
        <w:ind w:left="1367" w:right="1503"/>
        <w:jc w:val="center"/>
        <w:rPr>
          <w:color w:val="auto"/>
          <w:sz w:val="21"/>
          <w:szCs w:val="21"/>
          <w:highlight w:val="none"/>
        </w:rPr>
      </w:pPr>
    </w:p>
    <w:p>
      <w:pPr>
        <w:pStyle w:val="5"/>
        <w:spacing w:before="104" w:line="360" w:lineRule="auto"/>
        <w:ind w:left="1367" w:right="1503"/>
        <w:jc w:val="center"/>
        <w:rPr>
          <w:color w:val="auto"/>
          <w:sz w:val="21"/>
          <w:szCs w:val="21"/>
          <w:highlight w:val="none"/>
        </w:rPr>
      </w:pPr>
      <w:r>
        <w:rPr>
          <w:color w:val="auto"/>
          <w:sz w:val="21"/>
          <w:szCs w:val="21"/>
          <w:highlight w:val="none"/>
        </w:rPr>
        <w:t>五、</w:t>
      </w:r>
      <w:r>
        <w:rPr>
          <w:rFonts w:hint="eastAsia"/>
          <w:color w:val="auto"/>
          <w:sz w:val="21"/>
          <w:szCs w:val="21"/>
          <w:highlight w:val="none"/>
        </w:rPr>
        <w:t>法定代表人</w:t>
      </w:r>
      <w:r>
        <w:rPr>
          <w:color w:val="auto"/>
          <w:sz w:val="21"/>
          <w:szCs w:val="21"/>
          <w:highlight w:val="none"/>
        </w:rPr>
        <w:t>授权</w:t>
      </w:r>
      <w:r>
        <w:rPr>
          <w:rFonts w:hint="eastAsia"/>
          <w:color w:val="auto"/>
          <w:sz w:val="21"/>
          <w:szCs w:val="21"/>
          <w:highlight w:val="none"/>
        </w:rPr>
        <w:t>委托</w:t>
      </w:r>
      <w:r>
        <w:rPr>
          <w:color w:val="auto"/>
          <w:sz w:val="21"/>
          <w:szCs w:val="21"/>
          <w:highlight w:val="none"/>
        </w:rPr>
        <w:t>书</w:t>
      </w:r>
    </w:p>
    <w:p>
      <w:pPr>
        <w:pStyle w:val="9"/>
        <w:spacing w:line="360" w:lineRule="auto"/>
        <w:rPr>
          <w:b/>
          <w:color w:val="auto"/>
          <w:sz w:val="21"/>
          <w:szCs w:val="21"/>
          <w:highlight w:val="none"/>
        </w:rPr>
      </w:pPr>
    </w:p>
    <w:p>
      <w:pPr>
        <w:pStyle w:val="9"/>
        <w:spacing w:before="5" w:line="360" w:lineRule="auto"/>
        <w:rPr>
          <w:b/>
          <w:color w:val="auto"/>
          <w:sz w:val="21"/>
          <w:szCs w:val="21"/>
          <w:highlight w:val="none"/>
        </w:rPr>
      </w:pPr>
    </w:p>
    <w:p>
      <w:pPr>
        <w:spacing w:line="360" w:lineRule="auto"/>
        <w:ind w:firstLine="645"/>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rPr>
        <w:t xml:space="preserve">           </w:t>
      </w:r>
      <w:r>
        <w:rPr>
          <w:rFonts w:hint="eastAsia"/>
          <w:color w:val="auto"/>
          <w:sz w:val="21"/>
          <w:szCs w:val="21"/>
          <w:highlight w:val="none"/>
        </w:rPr>
        <w:t>公司（工厂）（纳税人识别号：</w:t>
      </w:r>
      <w:r>
        <w:rPr>
          <w:rFonts w:hint="eastAsia"/>
          <w:color w:val="auto"/>
          <w:sz w:val="21"/>
          <w:szCs w:val="21"/>
          <w:highlight w:val="none"/>
          <w:u w:val="single"/>
        </w:rPr>
        <w:t xml:space="preserve">   </w:t>
      </w:r>
      <w:r>
        <w:rPr>
          <w:rFonts w:hint="eastAsia"/>
          <w:color w:val="auto"/>
          <w:sz w:val="21"/>
          <w:szCs w:val="21"/>
          <w:highlight w:val="none"/>
        </w:rPr>
        <w:t>）的</w:t>
      </w:r>
      <w:r>
        <w:rPr>
          <w:rFonts w:hint="eastAsia"/>
          <w:color w:val="auto"/>
          <w:sz w:val="21"/>
          <w:szCs w:val="21"/>
          <w:highlight w:val="none"/>
          <w:u w:val="single"/>
        </w:rPr>
        <w:t xml:space="preserve">       </w:t>
      </w:r>
      <w:r>
        <w:rPr>
          <w:rFonts w:hint="eastAsia"/>
          <w:color w:val="auto"/>
          <w:sz w:val="21"/>
          <w:szCs w:val="21"/>
          <w:highlight w:val="none"/>
        </w:rPr>
        <w:t>（法人代表姓名、职务）代表本公司（工厂）授权本公司（工厂）</w:t>
      </w:r>
      <w:r>
        <w:rPr>
          <w:rFonts w:hint="eastAsia"/>
          <w:color w:val="auto"/>
          <w:sz w:val="21"/>
          <w:szCs w:val="21"/>
          <w:highlight w:val="none"/>
          <w:u w:val="single"/>
        </w:rPr>
        <w:t xml:space="preserve">        </w:t>
      </w:r>
      <w:r>
        <w:rPr>
          <w:rFonts w:hint="eastAsia"/>
          <w:color w:val="auto"/>
          <w:sz w:val="21"/>
          <w:szCs w:val="21"/>
          <w:highlight w:val="none"/>
        </w:rPr>
        <w:t>（被授权人的姓名、职务）为本公司（工厂）的合法代理人，参加</w:t>
      </w:r>
      <w:r>
        <w:rPr>
          <w:rFonts w:hint="eastAsia"/>
          <w:color w:val="auto"/>
          <w:sz w:val="21"/>
          <w:szCs w:val="21"/>
          <w:highlight w:val="none"/>
          <w:u w:val="single"/>
        </w:rPr>
        <w:t xml:space="preserve">                     </w:t>
      </w:r>
      <w:r>
        <w:rPr>
          <w:rFonts w:hint="eastAsia"/>
          <w:color w:val="auto"/>
          <w:sz w:val="21"/>
          <w:szCs w:val="21"/>
          <w:highlight w:val="none"/>
        </w:rPr>
        <w:t>采购项目活动（项目编号</w:t>
      </w:r>
      <w:r>
        <w:rPr>
          <w:rFonts w:hint="eastAsia"/>
          <w:color w:val="auto"/>
          <w:sz w:val="21"/>
          <w:szCs w:val="21"/>
          <w:highlight w:val="none"/>
          <w:u w:val="single"/>
        </w:rPr>
        <w:t xml:space="preserve">：             </w:t>
      </w:r>
      <w:r>
        <w:rPr>
          <w:rFonts w:hint="eastAsia"/>
          <w:color w:val="auto"/>
          <w:sz w:val="21"/>
          <w:szCs w:val="21"/>
          <w:highlight w:val="none"/>
        </w:rPr>
        <w:t>），全权代表本公司处理谈判过程的一切事宜，包括但不限于：谈判、签约等。供应商代表在谈判过程中所签署的一切文件和处理与之有关的一切事务，本公司均予以认可并对此承担责任。被授权人无转委托权。特此授权。</w:t>
      </w:r>
    </w:p>
    <w:p>
      <w:pPr>
        <w:spacing w:line="360" w:lineRule="auto"/>
        <w:ind w:firstLine="645"/>
        <w:rPr>
          <w:color w:val="auto"/>
          <w:sz w:val="21"/>
          <w:szCs w:val="21"/>
          <w:highlight w:val="none"/>
        </w:rPr>
      </w:pPr>
      <w:r>
        <w:rPr>
          <w:rFonts w:hint="eastAsia"/>
          <w:color w:val="auto"/>
          <w:sz w:val="21"/>
          <w:szCs w:val="21"/>
          <w:highlight w:val="none"/>
        </w:rPr>
        <w:t>本授权书自出具之日起生效。</w:t>
      </w:r>
    </w:p>
    <w:p>
      <w:pPr>
        <w:spacing w:line="360" w:lineRule="auto"/>
        <w:ind w:firstLine="645"/>
        <w:rPr>
          <w:color w:val="auto"/>
          <w:sz w:val="21"/>
          <w:szCs w:val="21"/>
          <w:highlight w:val="none"/>
        </w:rPr>
      </w:pPr>
      <w:r>
        <w:rPr>
          <w:rFonts w:hint="eastAsia"/>
          <w:color w:val="auto"/>
          <w:sz w:val="21"/>
          <w:szCs w:val="21"/>
          <w:highlight w:val="none"/>
        </w:rPr>
        <w:t>特此声明。</w:t>
      </w:r>
    </w:p>
    <w:p>
      <w:pPr>
        <w:spacing w:line="360" w:lineRule="auto"/>
        <w:ind w:firstLine="645"/>
        <w:rPr>
          <w:color w:val="auto"/>
          <w:sz w:val="21"/>
          <w:szCs w:val="21"/>
          <w:highlight w:val="none"/>
        </w:rPr>
      </w:pPr>
    </w:p>
    <w:p>
      <w:pPr>
        <w:spacing w:line="360" w:lineRule="auto"/>
        <w:ind w:firstLine="645"/>
        <w:rPr>
          <w:color w:val="auto"/>
          <w:sz w:val="21"/>
          <w:szCs w:val="21"/>
          <w:highlight w:val="none"/>
        </w:rPr>
      </w:pPr>
      <w:r>
        <w:rPr>
          <w:rFonts w:hint="eastAsia"/>
          <w:color w:val="auto"/>
          <w:sz w:val="21"/>
          <w:szCs w:val="21"/>
          <w:highlight w:val="none"/>
        </w:rPr>
        <w:t>法定代表人联系方式：</w:t>
      </w:r>
      <w:r>
        <w:rPr>
          <w:rFonts w:hint="eastAsia"/>
          <w:color w:val="auto"/>
          <w:sz w:val="21"/>
          <w:szCs w:val="21"/>
          <w:highlight w:val="none"/>
          <w:u w:val="single"/>
        </w:rPr>
        <w:t xml:space="preserve">（手机号码）       </w:t>
      </w:r>
    </w:p>
    <w:p>
      <w:pPr>
        <w:spacing w:line="360" w:lineRule="auto"/>
        <w:ind w:firstLine="645"/>
        <w:rPr>
          <w:color w:val="auto"/>
          <w:sz w:val="21"/>
          <w:szCs w:val="21"/>
          <w:highlight w:val="none"/>
        </w:rPr>
      </w:pPr>
      <w:r>
        <w:rPr>
          <w:rFonts w:hint="eastAsia"/>
          <w:color w:val="auto"/>
          <w:sz w:val="21"/>
          <w:szCs w:val="21"/>
          <w:highlight w:val="none"/>
        </w:rPr>
        <w:t>授权委托人联系方式：</w:t>
      </w:r>
      <w:r>
        <w:rPr>
          <w:rFonts w:hint="eastAsia"/>
          <w:color w:val="auto"/>
          <w:sz w:val="21"/>
          <w:szCs w:val="21"/>
          <w:highlight w:val="none"/>
          <w:u w:val="single"/>
        </w:rPr>
        <w:t xml:space="preserve">（手机号码）       </w:t>
      </w:r>
    </w:p>
    <w:p>
      <w:pPr>
        <w:spacing w:line="360" w:lineRule="auto"/>
        <w:ind w:firstLine="645"/>
        <w:rPr>
          <w:color w:val="auto"/>
          <w:sz w:val="21"/>
          <w:szCs w:val="21"/>
          <w:highlight w:val="none"/>
        </w:rPr>
      </w:pPr>
    </w:p>
    <w:p>
      <w:pPr>
        <w:spacing w:line="360" w:lineRule="auto"/>
        <w:ind w:firstLine="645"/>
        <w:rPr>
          <w:color w:val="auto"/>
          <w:sz w:val="21"/>
          <w:szCs w:val="21"/>
          <w:highlight w:val="none"/>
          <w:u w:val="single"/>
        </w:rPr>
      </w:pPr>
      <w:r>
        <w:rPr>
          <w:rFonts w:hint="eastAsia"/>
          <w:color w:val="auto"/>
          <w:sz w:val="21"/>
          <w:szCs w:val="21"/>
          <w:highlight w:val="none"/>
        </w:rPr>
        <w:t>法人代表签字或盖章：</w:t>
      </w:r>
      <w:r>
        <w:rPr>
          <w:rFonts w:hint="eastAsia"/>
          <w:color w:val="auto"/>
          <w:sz w:val="21"/>
          <w:szCs w:val="21"/>
          <w:highlight w:val="none"/>
          <w:u w:val="single"/>
        </w:rPr>
        <w:t xml:space="preserve">                    </w:t>
      </w:r>
    </w:p>
    <w:p>
      <w:pPr>
        <w:spacing w:line="360" w:lineRule="auto"/>
        <w:ind w:firstLine="645"/>
        <w:rPr>
          <w:color w:val="auto"/>
          <w:sz w:val="21"/>
          <w:szCs w:val="21"/>
          <w:highlight w:val="none"/>
        </w:rPr>
      </w:pPr>
      <w:r>
        <w:rPr>
          <w:rFonts w:hint="eastAsia"/>
          <w:color w:val="auto"/>
          <w:sz w:val="21"/>
          <w:szCs w:val="21"/>
          <w:highlight w:val="none"/>
        </w:rPr>
        <w:t>代理人（被授权人）签字或盖章：</w:t>
      </w:r>
      <w:r>
        <w:rPr>
          <w:rFonts w:hint="eastAsia"/>
          <w:color w:val="auto"/>
          <w:sz w:val="21"/>
          <w:szCs w:val="21"/>
          <w:highlight w:val="none"/>
          <w:u w:val="single"/>
        </w:rPr>
        <w:t xml:space="preserve">              </w:t>
      </w:r>
    </w:p>
    <w:p>
      <w:pPr>
        <w:spacing w:line="360" w:lineRule="auto"/>
        <w:ind w:firstLine="645"/>
        <w:rPr>
          <w:color w:val="auto"/>
          <w:sz w:val="21"/>
          <w:szCs w:val="21"/>
          <w:highlight w:val="none"/>
        </w:rPr>
      </w:pPr>
      <w:r>
        <w:rPr>
          <w:rFonts w:hint="eastAsia"/>
          <w:color w:val="auto"/>
          <w:sz w:val="21"/>
          <w:szCs w:val="21"/>
          <w:highlight w:val="none"/>
        </w:rPr>
        <w:t>投标人</w:t>
      </w:r>
      <w:r>
        <w:rPr>
          <w:rFonts w:hint="eastAsia"/>
          <w:color w:val="auto"/>
          <w:sz w:val="21"/>
          <w:szCs w:val="21"/>
          <w:highlight w:val="none"/>
          <w:lang w:eastAsia="zh-CN"/>
        </w:rPr>
        <w:t>盖章</w:t>
      </w:r>
      <w:r>
        <w:rPr>
          <w:rFonts w:hint="eastAsia"/>
          <w:color w:val="auto"/>
          <w:sz w:val="21"/>
          <w:szCs w:val="21"/>
          <w:highlight w:val="none"/>
        </w:rPr>
        <w:t>：</w:t>
      </w:r>
      <w:r>
        <w:rPr>
          <w:rFonts w:hint="eastAsia"/>
          <w:color w:val="auto"/>
          <w:sz w:val="21"/>
          <w:szCs w:val="21"/>
          <w:highlight w:val="none"/>
          <w:u w:val="single"/>
        </w:rPr>
        <w:t xml:space="preserve">                       </w:t>
      </w:r>
    </w:p>
    <w:p>
      <w:pPr>
        <w:spacing w:line="360" w:lineRule="auto"/>
        <w:ind w:firstLine="645"/>
        <w:rPr>
          <w:color w:val="auto"/>
          <w:sz w:val="21"/>
          <w:szCs w:val="21"/>
          <w:highlight w:val="none"/>
        </w:rPr>
      </w:pPr>
      <w:r>
        <w:rPr>
          <w:rFonts w:hint="eastAsia"/>
          <w:color w:val="auto"/>
          <w:sz w:val="21"/>
          <w:szCs w:val="21"/>
          <w:highlight w:val="none"/>
        </w:rPr>
        <w:t>授权委托日期：</w:t>
      </w:r>
      <w:r>
        <w:rPr>
          <w:rFonts w:hint="eastAsia"/>
          <w:color w:val="auto"/>
          <w:sz w:val="21"/>
          <w:szCs w:val="21"/>
          <w:highlight w:val="none"/>
          <w:u w:val="single"/>
        </w:rPr>
        <w:t xml:space="preserve">                 </w:t>
      </w:r>
    </w:p>
    <w:p>
      <w:pPr>
        <w:spacing w:line="360" w:lineRule="auto"/>
        <w:rPr>
          <w:rFonts w:cs="Arial"/>
          <w:b/>
          <w:color w:val="auto"/>
          <w:sz w:val="21"/>
          <w:szCs w:val="21"/>
          <w:highlight w:val="none"/>
        </w:rPr>
      </w:pPr>
    </w:p>
    <w:p>
      <w:pPr>
        <w:pStyle w:val="9"/>
        <w:spacing w:before="66" w:line="360" w:lineRule="auto"/>
        <w:rPr>
          <w:color w:val="auto"/>
          <w:sz w:val="21"/>
          <w:szCs w:val="21"/>
          <w:highlight w:val="none"/>
        </w:rPr>
      </w:pPr>
      <w:r>
        <w:rPr>
          <w:color w:val="auto"/>
          <w:sz w:val="21"/>
          <w:szCs w:val="21"/>
          <w:highlight w:val="none"/>
        </w:rPr>
        <w:t>注：</w:t>
      </w:r>
    </w:p>
    <w:p>
      <w:pPr>
        <w:pStyle w:val="32"/>
        <w:numPr>
          <w:ilvl w:val="0"/>
          <w:numId w:val="25"/>
        </w:numPr>
        <w:tabs>
          <w:tab w:val="left" w:pos="896"/>
        </w:tabs>
        <w:spacing w:before="161" w:line="360" w:lineRule="auto"/>
        <w:ind w:hanging="242"/>
        <w:rPr>
          <w:color w:val="auto"/>
          <w:sz w:val="21"/>
          <w:szCs w:val="21"/>
          <w:highlight w:val="none"/>
        </w:rPr>
      </w:pPr>
      <w:r>
        <w:rPr>
          <w:color w:val="auto"/>
          <w:sz w:val="21"/>
          <w:szCs w:val="21"/>
          <w:highlight w:val="none"/>
        </w:rPr>
        <w:t>本项目只允许有唯一的</w:t>
      </w:r>
      <w:r>
        <w:rPr>
          <w:rFonts w:hint="eastAsia"/>
          <w:color w:val="auto"/>
          <w:sz w:val="21"/>
          <w:szCs w:val="21"/>
          <w:highlight w:val="none"/>
        </w:rPr>
        <w:t>供应商</w:t>
      </w:r>
      <w:r>
        <w:rPr>
          <w:color w:val="auto"/>
          <w:sz w:val="21"/>
          <w:szCs w:val="21"/>
          <w:highlight w:val="none"/>
        </w:rPr>
        <w:t>授权代表，提供身份证明扫描件；</w:t>
      </w:r>
    </w:p>
    <w:p>
      <w:pPr>
        <w:pStyle w:val="32"/>
        <w:numPr>
          <w:ilvl w:val="0"/>
          <w:numId w:val="25"/>
        </w:numPr>
        <w:tabs>
          <w:tab w:val="left" w:pos="896"/>
        </w:tabs>
        <w:spacing w:before="161" w:line="360" w:lineRule="auto"/>
        <w:ind w:hanging="242"/>
        <w:rPr>
          <w:color w:val="auto"/>
          <w:sz w:val="21"/>
          <w:szCs w:val="21"/>
          <w:highlight w:val="none"/>
        </w:rPr>
      </w:pPr>
      <w:r>
        <w:rPr>
          <w:color w:val="auto"/>
          <w:sz w:val="21"/>
          <w:szCs w:val="21"/>
          <w:highlight w:val="none"/>
        </w:rPr>
        <w:t>法定代表人参加</w:t>
      </w:r>
      <w:r>
        <w:rPr>
          <w:rFonts w:hint="eastAsia"/>
          <w:color w:val="auto"/>
          <w:sz w:val="21"/>
          <w:szCs w:val="21"/>
          <w:highlight w:val="none"/>
        </w:rPr>
        <w:t>谈判</w:t>
      </w:r>
      <w:r>
        <w:rPr>
          <w:color w:val="auto"/>
          <w:sz w:val="21"/>
          <w:szCs w:val="21"/>
          <w:highlight w:val="none"/>
        </w:rPr>
        <w:t>的无需提供授权书，提供身份证明扫描件。</w:t>
      </w:r>
    </w:p>
    <w:p>
      <w:pPr>
        <w:spacing w:line="360" w:lineRule="auto"/>
        <w:rPr>
          <w:color w:val="auto"/>
          <w:sz w:val="21"/>
          <w:szCs w:val="21"/>
          <w:highlight w:val="none"/>
        </w:rPr>
        <w:sectPr>
          <w:pgSz w:w="11910" w:h="16840"/>
          <w:pgMar w:top="1400" w:right="1440" w:bottom="1220" w:left="1580" w:header="877" w:footer="1033" w:gutter="0"/>
          <w:pgNumType w:fmt="decimal"/>
          <w:cols w:space="720" w:num="1"/>
        </w:sectPr>
      </w:pPr>
    </w:p>
    <w:p>
      <w:pPr>
        <w:pStyle w:val="5"/>
        <w:spacing w:before="104" w:line="360" w:lineRule="auto"/>
        <w:ind w:left="1367" w:right="1503"/>
        <w:jc w:val="center"/>
        <w:rPr>
          <w:color w:val="auto"/>
          <w:sz w:val="21"/>
          <w:szCs w:val="21"/>
          <w:highlight w:val="none"/>
        </w:rPr>
      </w:pPr>
      <w:r>
        <w:rPr>
          <w:color w:val="auto"/>
          <w:sz w:val="21"/>
          <w:szCs w:val="21"/>
          <w:highlight w:val="none"/>
        </w:rPr>
        <w:t>六、谈判响应表</w:t>
      </w:r>
    </w:p>
    <w:p>
      <w:pPr>
        <w:numPr>
          <w:ilvl w:val="1"/>
          <w:numId w:val="26"/>
        </w:numPr>
        <w:autoSpaceDE/>
        <w:autoSpaceDN/>
        <w:ind w:left="0" w:firstLine="632" w:firstLineChars="300"/>
        <w:jc w:val="both"/>
        <w:rPr>
          <w:rFonts w:ascii="Calibri" w:hAnsi="Calibri" w:cs="Times New Roman"/>
          <w:b/>
          <w:color w:val="auto"/>
          <w:kern w:val="2"/>
          <w:sz w:val="21"/>
          <w:szCs w:val="21"/>
          <w:highlight w:val="none"/>
          <w:lang w:val="en-US" w:bidi="ar-SA"/>
        </w:rPr>
      </w:pPr>
      <w:r>
        <w:rPr>
          <w:rFonts w:ascii="Calibri" w:hAnsi="Calibri" w:cs="Times New Roman"/>
          <w:b/>
          <w:color w:val="auto"/>
          <w:kern w:val="2"/>
          <w:sz w:val="21"/>
          <w:szCs w:val="21"/>
          <w:highlight w:val="none"/>
          <w:lang w:val="en-US" w:bidi="ar-SA"/>
        </w:rPr>
        <w:t>商务响应表</w:t>
      </w:r>
    </w:p>
    <w:p>
      <w:pPr>
        <w:pStyle w:val="9"/>
        <w:spacing w:before="5" w:line="360" w:lineRule="auto"/>
        <w:rPr>
          <w:b/>
          <w:color w:val="auto"/>
          <w:sz w:val="21"/>
          <w:szCs w:val="21"/>
          <w:highlight w:val="none"/>
        </w:rPr>
      </w:pPr>
    </w:p>
    <w:tbl>
      <w:tblPr>
        <w:tblStyle w:val="2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noWrap w:val="0"/>
            <w:vAlign w:val="top"/>
          </w:tcPr>
          <w:p>
            <w:pPr>
              <w:pStyle w:val="31"/>
              <w:spacing w:before="155" w:line="360" w:lineRule="auto"/>
              <w:ind w:left="101" w:right="92"/>
              <w:jc w:val="center"/>
              <w:rPr>
                <w:b/>
                <w:color w:val="auto"/>
                <w:sz w:val="21"/>
                <w:szCs w:val="21"/>
                <w:highlight w:val="none"/>
                <w:lang w:eastAsia="en-US"/>
              </w:rPr>
            </w:pPr>
            <w:r>
              <w:rPr>
                <w:b/>
                <w:color w:val="auto"/>
                <w:sz w:val="21"/>
                <w:szCs w:val="21"/>
                <w:highlight w:val="none"/>
                <w:lang w:eastAsia="en-US"/>
              </w:rPr>
              <w:t>序号</w:t>
            </w:r>
          </w:p>
        </w:tc>
        <w:tc>
          <w:tcPr>
            <w:tcW w:w="1916" w:type="dxa"/>
            <w:noWrap w:val="0"/>
            <w:vAlign w:val="top"/>
          </w:tcPr>
          <w:p>
            <w:pPr>
              <w:pStyle w:val="31"/>
              <w:spacing w:before="155" w:line="360" w:lineRule="auto"/>
              <w:ind w:left="96" w:right="89"/>
              <w:jc w:val="center"/>
              <w:rPr>
                <w:b/>
                <w:color w:val="auto"/>
                <w:sz w:val="21"/>
                <w:szCs w:val="21"/>
                <w:highlight w:val="none"/>
                <w:lang w:eastAsia="en-US"/>
              </w:rPr>
            </w:pPr>
            <w:r>
              <w:rPr>
                <w:b/>
                <w:color w:val="auto"/>
                <w:sz w:val="21"/>
                <w:szCs w:val="21"/>
                <w:highlight w:val="none"/>
                <w:lang w:eastAsia="en-US"/>
              </w:rPr>
              <w:t>商务条款</w:t>
            </w:r>
          </w:p>
        </w:tc>
        <w:tc>
          <w:tcPr>
            <w:tcW w:w="2497" w:type="dxa"/>
            <w:noWrap w:val="0"/>
            <w:vAlign w:val="top"/>
          </w:tcPr>
          <w:p>
            <w:pPr>
              <w:pStyle w:val="31"/>
              <w:spacing w:before="155" w:line="360" w:lineRule="auto"/>
              <w:ind w:left="524"/>
              <w:rPr>
                <w:b/>
                <w:color w:val="auto"/>
                <w:sz w:val="21"/>
                <w:szCs w:val="21"/>
                <w:highlight w:val="none"/>
                <w:lang w:eastAsia="en-US"/>
              </w:rPr>
            </w:pPr>
            <w:r>
              <w:rPr>
                <w:b/>
                <w:color w:val="auto"/>
                <w:sz w:val="21"/>
                <w:szCs w:val="21"/>
                <w:highlight w:val="none"/>
                <w:lang w:eastAsia="en-US"/>
              </w:rPr>
              <w:t>谈判文件要求</w:t>
            </w:r>
          </w:p>
        </w:tc>
        <w:tc>
          <w:tcPr>
            <w:tcW w:w="2576" w:type="dxa"/>
            <w:noWrap w:val="0"/>
            <w:vAlign w:val="top"/>
          </w:tcPr>
          <w:p>
            <w:pPr>
              <w:pStyle w:val="31"/>
              <w:spacing w:before="155" w:line="360" w:lineRule="auto"/>
              <w:ind w:left="682"/>
              <w:rPr>
                <w:b/>
                <w:color w:val="auto"/>
                <w:sz w:val="21"/>
                <w:szCs w:val="21"/>
                <w:highlight w:val="none"/>
                <w:lang w:eastAsia="en-US"/>
              </w:rPr>
            </w:pPr>
            <w:r>
              <w:rPr>
                <w:b/>
                <w:color w:val="auto"/>
                <w:sz w:val="21"/>
                <w:szCs w:val="21"/>
                <w:highlight w:val="none"/>
                <w:lang w:eastAsia="en-US"/>
              </w:rPr>
              <w:t>供应商承诺</w:t>
            </w:r>
          </w:p>
        </w:tc>
        <w:tc>
          <w:tcPr>
            <w:tcW w:w="811" w:type="dxa"/>
            <w:noWrap w:val="0"/>
            <w:vAlign w:val="top"/>
          </w:tcPr>
          <w:p>
            <w:pPr>
              <w:pStyle w:val="31"/>
              <w:spacing w:line="360" w:lineRule="auto"/>
              <w:ind w:left="161"/>
              <w:rPr>
                <w:b/>
                <w:color w:val="auto"/>
                <w:sz w:val="21"/>
                <w:szCs w:val="21"/>
                <w:highlight w:val="none"/>
                <w:lang w:eastAsia="en-US"/>
              </w:rPr>
            </w:pPr>
            <w:r>
              <w:rPr>
                <w:b/>
                <w:color w:val="auto"/>
                <w:sz w:val="21"/>
                <w:szCs w:val="21"/>
                <w:highlight w:val="none"/>
                <w:lang w:eastAsia="en-US"/>
              </w:rPr>
              <w:t>偏离</w:t>
            </w:r>
          </w:p>
          <w:p>
            <w:pPr>
              <w:pStyle w:val="31"/>
              <w:spacing w:before="4" w:line="360" w:lineRule="auto"/>
              <w:ind w:left="161"/>
              <w:rPr>
                <w:b/>
                <w:color w:val="auto"/>
                <w:sz w:val="21"/>
                <w:szCs w:val="21"/>
                <w:highlight w:val="none"/>
                <w:lang w:eastAsia="en-US"/>
              </w:rPr>
            </w:pPr>
            <w:r>
              <w:rPr>
                <w:b/>
                <w:color w:val="auto"/>
                <w:sz w:val="21"/>
                <w:szCs w:val="21"/>
                <w:highlight w:val="none"/>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noWrap w:val="0"/>
            <w:vAlign w:val="top"/>
          </w:tcPr>
          <w:p>
            <w:pPr>
              <w:pStyle w:val="31"/>
              <w:spacing w:before="71" w:line="360" w:lineRule="auto"/>
              <w:ind w:left="9"/>
              <w:jc w:val="center"/>
              <w:rPr>
                <w:color w:val="auto"/>
                <w:sz w:val="21"/>
                <w:szCs w:val="21"/>
                <w:highlight w:val="none"/>
                <w:lang w:eastAsia="en-US"/>
              </w:rPr>
            </w:pPr>
            <w:r>
              <w:rPr>
                <w:color w:val="auto"/>
                <w:sz w:val="21"/>
                <w:szCs w:val="21"/>
                <w:highlight w:val="none"/>
                <w:lang w:eastAsia="en-US"/>
              </w:rPr>
              <w:t>1</w:t>
            </w:r>
          </w:p>
        </w:tc>
        <w:tc>
          <w:tcPr>
            <w:tcW w:w="1916" w:type="dxa"/>
            <w:noWrap w:val="0"/>
            <w:vAlign w:val="top"/>
          </w:tcPr>
          <w:p>
            <w:pPr>
              <w:pStyle w:val="31"/>
              <w:spacing w:before="71" w:line="360" w:lineRule="auto"/>
              <w:ind w:left="97" w:right="89"/>
              <w:jc w:val="center"/>
              <w:rPr>
                <w:color w:val="auto"/>
                <w:sz w:val="21"/>
                <w:szCs w:val="21"/>
                <w:highlight w:val="none"/>
                <w:lang w:eastAsia="en-US"/>
              </w:rPr>
            </w:pPr>
            <w:r>
              <w:rPr>
                <w:color w:val="auto"/>
                <w:sz w:val="21"/>
                <w:szCs w:val="21"/>
                <w:highlight w:val="none"/>
                <w:lang w:eastAsia="en-US"/>
              </w:rPr>
              <w:t>付款方式</w:t>
            </w:r>
          </w:p>
        </w:tc>
        <w:tc>
          <w:tcPr>
            <w:tcW w:w="2497" w:type="dxa"/>
            <w:noWrap w:val="0"/>
            <w:vAlign w:val="top"/>
          </w:tcPr>
          <w:p>
            <w:pPr>
              <w:pStyle w:val="31"/>
              <w:spacing w:line="360" w:lineRule="auto"/>
              <w:rPr>
                <w:color w:val="auto"/>
                <w:sz w:val="21"/>
                <w:szCs w:val="21"/>
                <w:highlight w:val="none"/>
                <w:lang w:eastAsia="en-US"/>
              </w:rPr>
            </w:pPr>
          </w:p>
        </w:tc>
        <w:tc>
          <w:tcPr>
            <w:tcW w:w="2576" w:type="dxa"/>
            <w:noWrap w:val="0"/>
            <w:vAlign w:val="top"/>
          </w:tcPr>
          <w:p>
            <w:pPr>
              <w:pStyle w:val="31"/>
              <w:spacing w:line="360" w:lineRule="auto"/>
              <w:rPr>
                <w:color w:val="auto"/>
                <w:sz w:val="21"/>
                <w:szCs w:val="21"/>
                <w:highlight w:val="none"/>
                <w:lang w:eastAsia="en-US"/>
              </w:rPr>
            </w:pPr>
          </w:p>
        </w:tc>
        <w:tc>
          <w:tcPr>
            <w:tcW w:w="811"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noWrap w:val="0"/>
            <w:vAlign w:val="top"/>
          </w:tcPr>
          <w:p>
            <w:pPr>
              <w:pStyle w:val="31"/>
              <w:spacing w:before="72" w:line="360" w:lineRule="auto"/>
              <w:ind w:left="9"/>
              <w:jc w:val="center"/>
              <w:rPr>
                <w:color w:val="auto"/>
                <w:sz w:val="21"/>
                <w:szCs w:val="21"/>
                <w:highlight w:val="none"/>
                <w:lang w:eastAsia="en-US"/>
              </w:rPr>
            </w:pPr>
            <w:r>
              <w:rPr>
                <w:color w:val="auto"/>
                <w:sz w:val="21"/>
                <w:szCs w:val="21"/>
                <w:highlight w:val="none"/>
                <w:lang w:eastAsia="en-US"/>
              </w:rPr>
              <w:t>2</w:t>
            </w:r>
          </w:p>
        </w:tc>
        <w:tc>
          <w:tcPr>
            <w:tcW w:w="1916" w:type="dxa"/>
            <w:noWrap w:val="0"/>
            <w:vAlign w:val="top"/>
          </w:tcPr>
          <w:p>
            <w:pPr>
              <w:pStyle w:val="31"/>
              <w:spacing w:before="72" w:line="360" w:lineRule="auto"/>
              <w:ind w:left="97" w:right="89"/>
              <w:jc w:val="center"/>
              <w:rPr>
                <w:color w:val="auto"/>
                <w:sz w:val="21"/>
                <w:szCs w:val="21"/>
                <w:highlight w:val="none"/>
                <w:lang w:eastAsia="en-US"/>
              </w:rPr>
            </w:pPr>
            <w:r>
              <w:rPr>
                <w:color w:val="auto"/>
                <w:sz w:val="21"/>
                <w:szCs w:val="21"/>
                <w:highlight w:val="none"/>
                <w:lang w:eastAsia="en-US"/>
              </w:rPr>
              <w:t>供货及安装地点</w:t>
            </w:r>
          </w:p>
        </w:tc>
        <w:tc>
          <w:tcPr>
            <w:tcW w:w="2497" w:type="dxa"/>
            <w:noWrap w:val="0"/>
            <w:vAlign w:val="top"/>
          </w:tcPr>
          <w:p>
            <w:pPr>
              <w:pStyle w:val="31"/>
              <w:spacing w:line="360" w:lineRule="auto"/>
              <w:rPr>
                <w:color w:val="auto"/>
                <w:sz w:val="21"/>
                <w:szCs w:val="21"/>
                <w:highlight w:val="none"/>
                <w:lang w:eastAsia="en-US"/>
              </w:rPr>
            </w:pPr>
          </w:p>
        </w:tc>
        <w:tc>
          <w:tcPr>
            <w:tcW w:w="2576" w:type="dxa"/>
            <w:noWrap w:val="0"/>
            <w:vAlign w:val="top"/>
          </w:tcPr>
          <w:p>
            <w:pPr>
              <w:pStyle w:val="31"/>
              <w:spacing w:line="360" w:lineRule="auto"/>
              <w:rPr>
                <w:color w:val="auto"/>
                <w:sz w:val="21"/>
                <w:szCs w:val="21"/>
                <w:highlight w:val="none"/>
                <w:lang w:eastAsia="en-US"/>
              </w:rPr>
            </w:pPr>
          </w:p>
        </w:tc>
        <w:tc>
          <w:tcPr>
            <w:tcW w:w="811"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noWrap w:val="0"/>
            <w:vAlign w:val="top"/>
          </w:tcPr>
          <w:p>
            <w:pPr>
              <w:pStyle w:val="31"/>
              <w:spacing w:before="71" w:line="360" w:lineRule="auto"/>
              <w:ind w:left="9"/>
              <w:jc w:val="center"/>
              <w:rPr>
                <w:color w:val="auto"/>
                <w:sz w:val="21"/>
                <w:szCs w:val="21"/>
                <w:highlight w:val="none"/>
                <w:lang w:eastAsia="en-US"/>
              </w:rPr>
            </w:pPr>
            <w:r>
              <w:rPr>
                <w:color w:val="auto"/>
                <w:sz w:val="21"/>
                <w:szCs w:val="21"/>
                <w:highlight w:val="none"/>
                <w:lang w:eastAsia="en-US"/>
              </w:rPr>
              <w:t>3</w:t>
            </w:r>
          </w:p>
        </w:tc>
        <w:tc>
          <w:tcPr>
            <w:tcW w:w="1916" w:type="dxa"/>
            <w:noWrap w:val="0"/>
            <w:vAlign w:val="top"/>
          </w:tcPr>
          <w:p>
            <w:pPr>
              <w:pStyle w:val="31"/>
              <w:spacing w:before="71" w:line="360" w:lineRule="auto"/>
              <w:ind w:left="97" w:right="89"/>
              <w:jc w:val="center"/>
              <w:rPr>
                <w:color w:val="auto"/>
                <w:sz w:val="21"/>
                <w:szCs w:val="21"/>
                <w:highlight w:val="none"/>
                <w:lang w:eastAsia="en-US"/>
              </w:rPr>
            </w:pPr>
            <w:r>
              <w:rPr>
                <w:color w:val="auto"/>
                <w:sz w:val="21"/>
                <w:szCs w:val="21"/>
                <w:highlight w:val="none"/>
                <w:lang w:eastAsia="en-US"/>
              </w:rPr>
              <w:t>供货及安装期限</w:t>
            </w:r>
          </w:p>
        </w:tc>
        <w:tc>
          <w:tcPr>
            <w:tcW w:w="2497" w:type="dxa"/>
            <w:noWrap w:val="0"/>
            <w:vAlign w:val="top"/>
          </w:tcPr>
          <w:p>
            <w:pPr>
              <w:pStyle w:val="31"/>
              <w:spacing w:line="360" w:lineRule="auto"/>
              <w:rPr>
                <w:color w:val="auto"/>
                <w:sz w:val="21"/>
                <w:szCs w:val="21"/>
                <w:highlight w:val="none"/>
                <w:lang w:eastAsia="en-US"/>
              </w:rPr>
            </w:pPr>
          </w:p>
        </w:tc>
        <w:tc>
          <w:tcPr>
            <w:tcW w:w="2576" w:type="dxa"/>
            <w:noWrap w:val="0"/>
            <w:vAlign w:val="top"/>
          </w:tcPr>
          <w:p>
            <w:pPr>
              <w:pStyle w:val="31"/>
              <w:spacing w:line="360" w:lineRule="auto"/>
              <w:rPr>
                <w:color w:val="auto"/>
                <w:sz w:val="21"/>
                <w:szCs w:val="21"/>
                <w:highlight w:val="none"/>
                <w:lang w:eastAsia="en-US"/>
              </w:rPr>
            </w:pPr>
          </w:p>
        </w:tc>
        <w:tc>
          <w:tcPr>
            <w:tcW w:w="811"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noWrap w:val="0"/>
            <w:vAlign w:val="top"/>
          </w:tcPr>
          <w:p>
            <w:pPr>
              <w:pStyle w:val="31"/>
              <w:spacing w:before="72" w:line="360" w:lineRule="auto"/>
              <w:ind w:left="9"/>
              <w:jc w:val="center"/>
              <w:rPr>
                <w:color w:val="auto"/>
                <w:sz w:val="21"/>
                <w:szCs w:val="21"/>
                <w:highlight w:val="none"/>
                <w:lang w:eastAsia="en-US"/>
              </w:rPr>
            </w:pPr>
            <w:r>
              <w:rPr>
                <w:color w:val="auto"/>
                <w:sz w:val="21"/>
                <w:szCs w:val="21"/>
                <w:highlight w:val="none"/>
                <w:lang w:eastAsia="en-US"/>
              </w:rPr>
              <w:t>4</w:t>
            </w:r>
          </w:p>
        </w:tc>
        <w:tc>
          <w:tcPr>
            <w:tcW w:w="1916" w:type="dxa"/>
            <w:noWrap w:val="0"/>
            <w:vAlign w:val="top"/>
          </w:tcPr>
          <w:p>
            <w:pPr>
              <w:pStyle w:val="31"/>
              <w:spacing w:before="72" w:line="360" w:lineRule="auto"/>
              <w:ind w:left="97" w:right="89"/>
              <w:jc w:val="center"/>
              <w:rPr>
                <w:color w:val="auto"/>
                <w:sz w:val="21"/>
                <w:szCs w:val="21"/>
                <w:highlight w:val="none"/>
                <w:lang w:eastAsia="en-US"/>
              </w:rPr>
            </w:pPr>
            <w:r>
              <w:rPr>
                <w:color w:val="auto"/>
                <w:sz w:val="21"/>
                <w:szCs w:val="21"/>
                <w:highlight w:val="none"/>
                <w:lang w:eastAsia="en-US"/>
              </w:rPr>
              <w:t>免费质保期</w:t>
            </w:r>
          </w:p>
        </w:tc>
        <w:tc>
          <w:tcPr>
            <w:tcW w:w="2497" w:type="dxa"/>
            <w:noWrap w:val="0"/>
            <w:vAlign w:val="top"/>
          </w:tcPr>
          <w:p>
            <w:pPr>
              <w:pStyle w:val="31"/>
              <w:spacing w:line="360" w:lineRule="auto"/>
              <w:rPr>
                <w:color w:val="auto"/>
                <w:sz w:val="21"/>
                <w:szCs w:val="21"/>
                <w:highlight w:val="none"/>
                <w:lang w:eastAsia="en-US"/>
              </w:rPr>
            </w:pPr>
          </w:p>
        </w:tc>
        <w:tc>
          <w:tcPr>
            <w:tcW w:w="2576" w:type="dxa"/>
            <w:noWrap w:val="0"/>
            <w:vAlign w:val="top"/>
          </w:tcPr>
          <w:p>
            <w:pPr>
              <w:pStyle w:val="31"/>
              <w:spacing w:line="360" w:lineRule="auto"/>
              <w:rPr>
                <w:color w:val="auto"/>
                <w:sz w:val="21"/>
                <w:szCs w:val="21"/>
                <w:highlight w:val="none"/>
                <w:lang w:eastAsia="en-US"/>
              </w:rPr>
            </w:pPr>
          </w:p>
        </w:tc>
        <w:tc>
          <w:tcPr>
            <w:tcW w:w="811"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25" w:type="dxa"/>
            <w:noWrap w:val="0"/>
            <w:vAlign w:val="top"/>
          </w:tcPr>
          <w:p>
            <w:pPr>
              <w:pStyle w:val="31"/>
              <w:spacing w:before="72" w:line="360" w:lineRule="auto"/>
              <w:ind w:left="9"/>
              <w:jc w:val="center"/>
              <w:rPr>
                <w:color w:val="auto"/>
                <w:sz w:val="21"/>
                <w:szCs w:val="21"/>
                <w:highlight w:val="none"/>
                <w:lang w:eastAsia="en-US"/>
              </w:rPr>
            </w:pPr>
            <w:r>
              <w:rPr>
                <w:color w:val="auto"/>
                <w:w w:val="200"/>
                <w:sz w:val="21"/>
                <w:szCs w:val="21"/>
                <w:highlight w:val="none"/>
                <w:lang w:eastAsia="en-US"/>
              </w:rPr>
              <w:t>„</w:t>
            </w:r>
          </w:p>
        </w:tc>
        <w:tc>
          <w:tcPr>
            <w:tcW w:w="1916" w:type="dxa"/>
            <w:noWrap w:val="0"/>
            <w:vAlign w:val="top"/>
          </w:tcPr>
          <w:p>
            <w:pPr>
              <w:pStyle w:val="31"/>
              <w:spacing w:line="360" w:lineRule="auto"/>
              <w:rPr>
                <w:color w:val="auto"/>
                <w:sz w:val="21"/>
                <w:szCs w:val="21"/>
                <w:highlight w:val="none"/>
                <w:lang w:eastAsia="en-US"/>
              </w:rPr>
            </w:pPr>
          </w:p>
        </w:tc>
        <w:tc>
          <w:tcPr>
            <w:tcW w:w="2497" w:type="dxa"/>
            <w:noWrap w:val="0"/>
            <w:vAlign w:val="top"/>
          </w:tcPr>
          <w:p>
            <w:pPr>
              <w:pStyle w:val="31"/>
              <w:spacing w:line="360" w:lineRule="auto"/>
              <w:rPr>
                <w:color w:val="auto"/>
                <w:sz w:val="21"/>
                <w:szCs w:val="21"/>
                <w:highlight w:val="none"/>
                <w:lang w:eastAsia="en-US"/>
              </w:rPr>
            </w:pPr>
          </w:p>
        </w:tc>
        <w:tc>
          <w:tcPr>
            <w:tcW w:w="2576" w:type="dxa"/>
            <w:noWrap w:val="0"/>
            <w:vAlign w:val="top"/>
          </w:tcPr>
          <w:p>
            <w:pPr>
              <w:pStyle w:val="31"/>
              <w:spacing w:line="360" w:lineRule="auto"/>
              <w:rPr>
                <w:color w:val="auto"/>
                <w:sz w:val="21"/>
                <w:szCs w:val="21"/>
                <w:highlight w:val="none"/>
                <w:lang w:eastAsia="en-US"/>
              </w:rPr>
            </w:pPr>
          </w:p>
        </w:tc>
        <w:tc>
          <w:tcPr>
            <w:tcW w:w="811" w:type="dxa"/>
            <w:noWrap w:val="0"/>
            <w:vAlign w:val="top"/>
          </w:tcPr>
          <w:p>
            <w:pPr>
              <w:pStyle w:val="31"/>
              <w:spacing w:line="360" w:lineRule="auto"/>
              <w:rPr>
                <w:color w:val="auto"/>
                <w:sz w:val="21"/>
                <w:szCs w:val="21"/>
                <w:highlight w:val="none"/>
                <w:lang w:eastAsia="en-US"/>
              </w:rPr>
            </w:pPr>
          </w:p>
        </w:tc>
      </w:tr>
    </w:tbl>
    <w:p>
      <w:pPr>
        <w:autoSpaceDE/>
        <w:autoSpaceDN/>
        <w:ind w:left="632"/>
        <w:jc w:val="both"/>
        <w:rPr>
          <w:rFonts w:ascii="Calibri" w:hAnsi="Calibri" w:cs="Times New Roman"/>
          <w:b/>
          <w:color w:val="auto"/>
          <w:kern w:val="2"/>
          <w:sz w:val="21"/>
          <w:szCs w:val="21"/>
          <w:highlight w:val="none"/>
          <w:lang w:val="en-US" w:bidi="ar-SA"/>
        </w:rPr>
      </w:pPr>
    </w:p>
    <w:p>
      <w:pPr>
        <w:numPr>
          <w:ilvl w:val="1"/>
          <w:numId w:val="26"/>
        </w:numPr>
        <w:autoSpaceDE/>
        <w:autoSpaceDN/>
        <w:ind w:left="0" w:firstLine="632" w:firstLineChars="300"/>
        <w:jc w:val="both"/>
        <w:rPr>
          <w:rFonts w:ascii="Calibri" w:hAnsi="Calibri" w:cs="Times New Roman"/>
          <w:b/>
          <w:color w:val="auto"/>
          <w:kern w:val="2"/>
          <w:sz w:val="21"/>
          <w:szCs w:val="21"/>
          <w:highlight w:val="none"/>
          <w:lang w:val="en-US" w:bidi="ar-SA"/>
        </w:rPr>
      </w:pPr>
      <w:r>
        <w:rPr>
          <w:rFonts w:ascii="Calibri" w:hAnsi="Calibri" w:cs="Times New Roman"/>
          <w:b/>
          <w:color w:val="auto"/>
          <w:kern w:val="2"/>
          <w:sz w:val="21"/>
          <w:szCs w:val="21"/>
          <w:highlight w:val="none"/>
          <w:lang w:val="en-US" w:bidi="ar-SA"/>
        </w:rPr>
        <w:t>技术响应表</w:t>
      </w:r>
    </w:p>
    <w:p>
      <w:pPr>
        <w:pStyle w:val="9"/>
        <w:spacing w:before="4" w:line="360" w:lineRule="auto"/>
        <w:rPr>
          <w:b/>
          <w:color w:val="auto"/>
          <w:sz w:val="21"/>
          <w:szCs w:val="21"/>
          <w:highlight w:val="none"/>
        </w:rPr>
      </w:pPr>
    </w:p>
    <w:tbl>
      <w:tblPr>
        <w:tblStyle w:val="2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561"/>
        <w:gridCol w:w="2864"/>
        <w:gridCol w:w="2483"/>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1" w:type="dxa"/>
            <w:noWrap w:val="0"/>
            <w:vAlign w:val="top"/>
          </w:tcPr>
          <w:p>
            <w:pPr>
              <w:pStyle w:val="31"/>
              <w:spacing w:before="156" w:line="360" w:lineRule="auto"/>
              <w:ind w:left="120" w:right="109"/>
              <w:jc w:val="center"/>
              <w:rPr>
                <w:b/>
                <w:color w:val="auto"/>
                <w:sz w:val="21"/>
                <w:szCs w:val="21"/>
                <w:highlight w:val="none"/>
                <w:lang w:eastAsia="en-US"/>
              </w:rPr>
            </w:pPr>
            <w:r>
              <w:rPr>
                <w:b/>
                <w:color w:val="auto"/>
                <w:sz w:val="21"/>
                <w:szCs w:val="21"/>
                <w:highlight w:val="none"/>
                <w:lang w:eastAsia="en-US"/>
              </w:rPr>
              <w:t>序号</w:t>
            </w:r>
          </w:p>
        </w:tc>
        <w:tc>
          <w:tcPr>
            <w:tcW w:w="1561" w:type="dxa"/>
            <w:noWrap w:val="0"/>
            <w:vAlign w:val="top"/>
          </w:tcPr>
          <w:p>
            <w:pPr>
              <w:pStyle w:val="31"/>
              <w:spacing w:before="156" w:line="360" w:lineRule="auto"/>
              <w:ind w:left="297"/>
              <w:rPr>
                <w:b/>
                <w:color w:val="auto"/>
                <w:sz w:val="21"/>
                <w:szCs w:val="21"/>
                <w:highlight w:val="none"/>
                <w:lang w:eastAsia="en-US"/>
              </w:rPr>
            </w:pPr>
            <w:r>
              <w:rPr>
                <w:b/>
                <w:color w:val="auto"/>
                <w:sz w:val="21"/>
                <w:szCs w:val="21"/>
                <w:highlight w:val="none"/>
                <w:lang w:eastAsia="en-US"/>
              </w:rPr>
              <w:t>货物名称</w:t>
            </w:r>
          </w:p>
        </w:tc>
        <w:tc>
          <w:tcPr>
            <w:tcW w:w="2864" w:type="dxa"/>
            <w:noWrap w:val="0"/>
            <w:vAlign w:val="top"/>
          </w:tcPr>
          <w:p>
            <w:pPr>
              <w:pStyle w:val="31"/>
              <w:spacing w:line="360" w:lineRule="auto"/>
              <w:ind w:left="204" w:right="200"/>
              <w:jc w:val="center"/>
              <w:rPr>
                <w:b/>
                <w:color w:val="auto"/>
                <w:sz w:val="21"/>
                <w:szCs w:val="21"/>
                <w:highlight w:val="none"/>
                <w:lang w:eastAsia="en-US"/>
              </w:rPr>
            </w:pPr>
            <w:r>
              <w:rPr>
                <w:b/>
                <w:color w:val="auto"/>
                <w:sz w:val="21"/>
                <w:szCs w:val="21"/>
                <w:highlight w:val="none"/>
                <w:lang w:eastAsia="en-US"/>
              </w:rPr>
              <w:t>谈判文件规定的技术参</w:t>
            </w:r>
          </w:p>
          <w:p>
            <w:pPr>
              <w:pStyle w:val="31"/>
              <w:spacing w:before="4" w:line="360" w:lineRule="auto"/>
              <w:ind w:left="204" w:right="197"/>
              <w:jc w:val="center"/>
              <w:rPr>
                <w:b/>
                <w:color w:val="auto"/>
                <w:sz w:val="21"/>
                <w:szCs w:val="21"/>
                <w:highlight w:val="none"/>
                <w:lang w:eastAsia="en-US"/>
              </w:rPr>
            </w:pPr>
            <w:r>
              <w:rPr>
                <w:b/>
                <w:color w:val="auto"/>
                <w:sz w:val="21"/>
                <w:szCs w:val="21"/>
                <w:highlight w:val="none"/>
                <w:lang w:eastAsia="en-US"/>
              </w:rPr>
              <w:t>数要求</w:t>
            </w:r>
          </w:p>
        </w:tc>
        <w:tc>
          <w:tcPr>
            <w:tcW w:w="2483" w:type="dxa"/>
            <w:noWrap w:val="0"/>
            <w:vAlign w:val="top"/>
          </w:tcPr>
          <w:p>
            <w:pPr>
              <w:pStyle w:val="31"/>
              <w:spacing w:line="360" w:lineRule="auto"/>
              <w:ind w:left="134" w:right="129"/>
              <w:jc w:val="center"/>
              <w:rPr>
                <w:b/>
                <w:color w:val="auto"/>
                <w:sz w:val="21"/>
                <w:szCs w:val="21"/>
                <w:highlight w:val="none"/>
                <w:lang w:eastAsia="en-US"/>
              </w:rPr>
            </w:pPr>
            <w:r>
              <w:rPr>
                <w:b/>
                <w:color w:val="auto"/>
                <w:sz w:val="21"/>
                <w:szCs w:val="21"/>
                <w:highlight w:val="none"/>
                <w:lang w:eastAsia="en-US"/>
              </w:rPr>
              <w:t>所投产品的品牌、型</w:t>
            </w:r>
          </w:p>
          <w:p>
            <w:pPr>
              <w:pStyle w:val="31"/>
              <w:spacing w:before="4" w:line="360" w:lineRule="auto"/>
              <w:ind w:left="134" w:right="129"/>
              <w:jc w:val="center"/>
              <w:rPr>
                <w:b/>
                <w:color w:val="auto"/>
                <w:sz w:val="21"/>
                <w:szCs w:val="21"/>
                <w:highlight w:val="none"/>
                <w:lang w:eastAsia="en-US"/>
              </w:rPr>
            </w:pPr>
            <w:r>
              <w:rPr>
                <w:b/>
                <w:color w:val="auto"/>
                <w:sz w:val="21"/>
                <w:szCs w:val="21"/>
                <w:highlight w:val="none"/>
                <w:lang w:eastAsia="en-US"/>
              </w:rPr>
              <w:t>号及技术参数</w:t>
            </w:r>
          </w:p>
        </w:tc>
        <w:tc>
          <w:tcPr>
            <w:tcW w:w="858" w:type="dxa"/>
            <w:noWrap w:val="0"/>
            <w:vAlign w:val="top"/>
          </w:tcPr>
          <w:p>
            <w:pPr>
              <w:pStyle w:val="31"/>
              <w:spacing w:line="360" w:lineRule="auto"/>
              <w:ind w:left="185"/>
              <w:rPr>
                <w:b/>
                <w:color w:val="auto"/>
                <w:sz w:val="21"/>
                <w:szCs w:val="21"/>
                <w:highlight w:val="none"/>
                <w:lang w:eastAsia="en-US"/>
              </w:rPr>
            </w:pPr>
            <w:r>
              <w:rPr>
                <w:b/>
                <w:color w:val="auto"/>
                <w:sz w:val="21"/>
                <w:szCs w:val="21"/>
                <w:highlight w:val="none"/>
                <w:lang w:eastAsia="en-US"/>
              </w:rPr>
              <w:t>偏离</w:t>
            </w:r>
          </w:p>
          <w:p>
            <w:pPr>
              <w:pStyle w:val="31"/>
              <w:spacing w:before="4" w:line="360" w:lineRule="auto"/>
              <w:ind w:left="185"/>
              <w:rPr>
                <w:b/>
                <w:color w:val="auto"/>
                <w:sz w:val="21"/>
                <w:szCs w:val="21"/>
                <w:highlight w:val="none"/>
                <w:lang w:eastAsia="en-US"/>
              </w:rPr>
            </w:pPr>
            <w:r>
              <w:rPr>
                <w:b/>
                <w:color w:val="auto"/>
                <w:sz w:val="21"/>
                <w:szCs w:val="21"/>
                <w:highlight w:val="none"/>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noWrap w:val="0"/>
            <w:vAlign w:val="top"/>
          </w:tcPr>
          <w:p>
            <w:pPr>
              <w:pStyle w:val="31"/>
              <w:spacing w:before="72" w:line="360" w:lineRule="auto"/>
              <w:ind w:left="6"/>
              <w:jc w:val="center"/>
              <w:rPr>
                <w:color w:val="auto"/>
                <w:sz w:val="21"/>
                <w:szCs w:val="21"/>
                <w:highlight w:val="none"/>
                <w:lang w:eastAsia="en-US"/>
              </w:rPr>
            </w:pPr>
            <w:r>
              <w:rPr>
                <w:color w:val="auto"/>
                <w:sz w:val="21"/>
                <w:szCs w:val="21"/>
                <w:highlight w:val="none"/>
                <w:lang w:eastAsia="en-US"/>
              </w:rPr>
              <w:t>1</w:t>
            </w:r>
          </w:p>
        </w:tc>
        <w:tc>
          <w:tcPr>
            <w:tcW w:w="1561" w:type="dxa"/>
            <w:noWrap w:val="0"/>
            <w:vAlign w:val="top"/>
          </w:tcPr>
          <w:p>
            <w:pPr>
              <w:pStyle w:val="31"/>
              <w:spacing w:line="360" w:lineRule="auto"/>
              <w:rPr>
                <w:color w:val="auto"/>
                <w:sz w:val="21"/>
                <w:szCs w:val="21"/>
                <w:highlight w:val="none"/>
                <w:lang w:eastAsia="en-US"/>
              </w:rPr>
            </w:pPr>
          </w:p>
        </w:tc>
        <w:tc>
          <w:tcPr>
            <w:tcW w:w="2864" w:type="dxa"/>
            <w:noWrap w:val="0"/>
            <w:vAlign w:val="top"/>
          </w:tcPr>
          <w:p>
            <w:pPr>
              <w:pStyle w:val="31"/>
              <w:spacing w:line="360" w:lineRule="auto"/>
              <w:rPr>
                <w:color w:val="auto"/>
                <w:sz w:val="21"/>
                <w:szCs w:val="21"/>
                <w:highlight w:val="none"/>
                <w:lang w:eastAsia="en-US"/>
              </w:rPr>
            </w:pPr>
          </w:p>
        </w:tc>
        <w:tc>
          <w:tcPr>
            <w:tcW w:w="2483" w:type="dxa"/>
            <w:noWrap w:val="0"/>
            <w:vAlign w:val="top"/>
          </w:tcPr>
          <w:p>
            <w:pPr>
              <w:pStyle w:val="31"/>
              <w:spacing w:line="360" w:lineRule="auto"/>
              <w:rPr>
                <w:color w:val="auto"/>
                <w:sz w:val="21"/>
                <w:szCs w:val="21"/>
                <w:highlight w:val="none"/>
                <w:lang w:eastAsia="en-US"/>
              </w:rPr>
            </w:pPr>
          </w:p>
        </w:tc>
        <w:tc>
          <w:tcPr>
            <w:tcW w:w="858"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noWrap w:val="0"/>
            <w:vAlign w:val="top"/>
          </w:tcPr>
          <w:p>
            <w:pPr>
              <w:pStyle w:val="31"/>
              <w:spacing w:before="72" w:line="360" w:lineRule="auto"/>
              <w:ind w:left="6"/>
              <w:jc w:val="center"/>
              <w:rPr>
                <w:color w:val="auto"/>
                <w:sz w:val="21"/>
                <w:szCs w:val="21"/>
                <w:highlight w:val="none"/>
                <w:lang w:eastAsia="en-US"/>
              </w:rPr>
            </w:pPr>
            <w:r>
              <w:rPr>
                <w:color w:val="auto"/>
                <w:sz w:val="21"/>
                <w:szCs w:val="21"/>
                <w:highlight w:val="none"/>
                <w:lang w:eastAsia="en-US"/>
              </w:rPr>
              <w:t>2</w:t>
            </w:r>
          </w:p>
        </w:tc>
        <w:tc>
          <w:tcPr>
            <w:tcW w:w="1561" w:type="dxa"/>
            <w:noWrap w:val="0"/>
            <w:vAlign w:val="top"/>
          </w:tcPr>
          <w:p>
            <w:pPr>
              <w:pStyle w:val="31"/>
              <w:spacing w:line="360" w:lineRule="auto"/>
              <w:rPr>
                <w:color w:val="auto"/>
                <w:sz w:val="21"/>
                <w:szCs w:val="21"/>
                <w:highlight w:val="none"/>
                <w:lang w:eastAsia="en-US"/>
              </w:rPr>
            </w:pPr>
          </w:p>
        </w:tc>
        <w:tc>
          <w:tcPr>
            <w:tcW w:w="2864" w:type="dxa"/>
            <w:noWrap w:val="0"/>
            <w:vAlign w:val="top"/>
          </w:tcPr>
          <w:p>
            <w:pPr>
              <w:pStyle w:val="31"/>
              <w:spacing w:line="360" w:lineRule="auto"/>
              <w:rPr>
                <w:color w:val="auto"/>
                <w:sz w:val="21"/>
                <w:szCs w:val="21"/>
                <w:highlight w:val="none"/>
                <w:lang w:eastAsia="en-US"/>
              </w:rPr>
            </w:pPr>
          </w:p>
        </w:tc>
        <w:tc>
          <w:tcPr>
            <w:tcW w:w="2483" w:type="dxa"/>
            <w:noWrap w:val="0"/>
            <w:vAlign w:val="top"/>
          </w:tcPr>
          <w:p>
            <w:pPr>
              <w:pStyle w:val="31"/>
              <w:spacing w:line="360" w:lineRule="auto"/>
              <w:rPr>
                <w:color w:val="auto"/>
                <w:sz w:val="21"/>
                <w:szCs w:val="21"/>
                <w:highlight w:val="none"/>
                <w:lang w:eastAsia="en-US"/>
              </w:rPr>
            </w:pPr>
          </w:p>
        </w:tc>
        <w:tc>
          <w:tcPr>
            <w:tcW w:w="858"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noWrap w:val="0"/>
            <w:vAlign w:val="top"/>
          </w:tcPr>
          <w:p>
            <w:pPr>
              <w:pStyle w:val="31"/>
              <w:spacing w:before="72" w:line="360" w:lineRule="auto"/>
              <w:ind w:left="6"/>
              <w:jc w:val="center"/>
              <w:rPr>
                <w:color w:val="auto"/>
                <w:sz w:val="21"/>
                <w:szCs w:val="21"/>
                <w:highlight w:val="none"/>
                <w:lang w:eastAsia="en-US"/>
              </w:rPr>
            </w:pPr>
            <w:r>
              <w:rPr>
                <w:color w:val="auto"/>
                <w:sz w:val="21"/>
                <w:szCs w:val="21"/>
                <w:highlight w:val="none"/>
                <w:lang w:eastAsia="en-US"/>
              </w:rPr>
              <w:t>3</w:t>
            </w:r>
          </w:p>
        </w:tc>
        <w:tc>
          <w:tcPr>
            <w:tcW w:w="1561" w:type="dxa"/>
            <w:noWrap w:val="0"/>
            <w:vAlign w:val="top"/>
          </w:tcPr>
          <w:p>
            <w:pPr>
              <w:pStyle w:val="31"/>
              <w:spacing w:line="360" w:lineRule="auto"/>
              <w:rPr>
                <w:color w:val="auto"/>
                <w:sz w:val="21"/>
                <w:szCs w:val="21"/>
                <w:highlight w:val="none"/>
                <w:lang w:eastAsia="en-US"/>
              </w:rPr>
            </w:pPr>
          </w:p>
        </w:tc>
        <w:tc>
          <w:tcPr>
            <w:tcW w:w="2864" w:type="dxa"/>
            <w:noWrap w:val="0"/>
            <w:vAlign w:val="top"/>
          </w:tcPr>
          <w:p>
            <w:pPr>
              <w:pStyle w:val="31"/>
              <w:spacing w:line="360" w:lineRule="auto"/>
              <w:rPr>
                <w:color w:val="auto"/>
                <w:sz w:val="21"/>
                <w:szCs w:val="21"/>
                <w:highlight w:val="none"/>
                <w:lang w:eastAsia="en-US"/>
              </w:rPr>
            </w:pPr>
          </w:p>
        </w:tc>
        <w:tc>
          <w:tcPr>
            <w:tcW w:w="2483" w:type="dxa"/>
            <w:noWrap w:val="0"/>
            <w:vAlign w:val="top"/>
          </w:tcPr>
          <w:p>
            <w:pPr>
              <w:pStyle w:val="31"/>
              <w:spacing w:line="360" w:lineRule="auto"/>
              <w:rPr>
                <w:color w:val="auto"/>
                <w:sz w:val="21"/>
                <w:szCs w:val="21"/>
                <w:highlight w:val="none"/>
                <w:lang w:eastAsia="en-US"/>
              </w:rPr>
            </w:pPr>
          </w:p>
        </w:tc>
        <w:tc>
          <w:tcPr>
            <w:tcW w:w="858"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noWrap w:val="0"/>
            <w:vAlign w:val="top"/>
          </w:tcPr>
          <w:p>
            <w:pPr>
              <w:pStyle w:val="31"/>
              <w:spacing w:before="72" w:line="360" w:lineRule="auto"/>
              <w:ind w:left="6"/>
              <w:jc w:val="center"/>
              <w:rPr>
                <w:color w:val="auto"/>
                <w:sz w:val="21"/>
                <w:szCs w:val="21"/>
                <w:highlight w:val="none"/>
                <w:lang w:eastAsia="en-US"/>
              </w:rPr>
            </w:pPr>
            <w:r>
              <w:rPr>
                <w:color w:val="auto"/>
                <w:sz w:val="21"/>
                <w:szCs w:val="21"/>
                <w:highlight w:val="none"/>
                <w:lang w:eastAsia="en-US"/>
              </w:rPr>
              <w:t>4</w:t>
            </w:r>
          </w:p>
        </w:tc>
        <w:tc>
          <w:tcPr>
            <w:tcW w:w="1561" w:type="dxa"/>
            <w:noWrap w:val="0"/>
            <w:vAlign w:val="top"/>
          </w:tcPr>
          <w:p>
            <w:pPr>
              <w:pStyle w:val="31"/>
              <w:spacing w:line="360" w:lineRule="auto"/>
              <w:rPr>
                <w:color w:val="auto"/>
                <w:sz w:val="21"/>
                <w:szCs w:val="21"/>
                <w:highlight w:val="none"/>
                <w:lang w:eastAsia="en-US"/>
              </w:rPr>
            </w:pPr>
          </w:p>
        </w:tc>
        <w:tc>
          <w:tcPr>
            <w:tcW w:w="2864" w:type="dxa"/>
            <w:noWrap w:val="0"/>
            <w:vAlign w:val="top"/>
          </w:tcPr>
          <w:p>
            <w:pPr>
              <w:pStyle w:val="31"/>
              <w:spacing w:line="360" w:lineRule="auto"/>
              <w:rPr>
                <w:color w:val="auto"/>
                <w:sz w:val="21"/>
                <w:szCs w:val="21"/>
                <w:highlight w:val="none"/>
                <w:lang w:eastAsia="en-US"/>
              </w:rPr>
            </w:pPr>
          </w:p>
        </w:tc>
        <w:tc>
          <w:tcPr>
            <w:tcW w:w="2483" w:type="dxa"/>
            <w:noWrap w:val="0"/>
            <w:vAlign w:val="top"/>
          </w:tcPr>
          <w:p>
            <w:pPr>
              <w:pStyle w:val="31"/>
              <w:spacing w:line="360" w:lineRule="auto"/>
              <w:rPr>
                <w:color w:val="auto"/>
                <w:sz w:val="21"/>
                <w:szCs w:val="21"/>
                <w:highlight w:val="none"/>
                <w:lang w:eastAsia="en-US"/>
              </w:rPr>
            </w:pPr>
          </w:p>
        </w:tc>
        <w:tc>
          <w:tcPr>
            <w:tcW w:w="858"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noWrap w:val="0"/>
            <w:vAlign w:val="top"/>
          </w:tcPr>
          <w:p>
            <w:pPr>
              <w:pStyle w:val="31"/>
              <w:spacing w:before="71" w:line="360" w:lineRule="auto"/>
              <w:ind w:left="7"/>
              <w:jc w:val="center"/>
              <w:rPr>
                <w:color w:val="auto"/>
                <w:sz w:val="21"/>
                <w:szCs w:val="21"/>
                <w:highlight w:val="none"/>
                <w:lang w:eastAsia="en-US"/>
              </w:rPr>
            </w:pPr>
            <w:r>
              <w:rPr>
                <w:color w:val="auto"/>
                <w:w w:val="200"/>
                <w:sz w:val="21"/>
                <w:szCs w:val="21"/>
                <w:highlight w:val="none"/>
                <w:lang w:eastAsia="en-US"/>
              </w:rPr>
              <w:t>„</w:t>
            </w:r>
          </w:p>
        </w:tc>
        <w:tc>
          <w:tcPr>
            <w:tcW w:w="1561" w:type="dxa"/>
            <w:noWrap w:val="0"/>
            <w:vAlign w:val="top"/>
          </w:tcPr>
          <w:p>
            <w:pPr>
              <w:pStyle w:val="31"/>
              <w:spacing w:line="360" w:lineRule="auto"/>
              <w:rPr>
                <w:color w:val="auto"/>
                <w:sz w:val="21"/>
                <w:szCs w:val="21"/>
                <w:highlight w:val="none"/>
                <w:lang w:eastAsia="en-US"/>
              </w:rPr>
            </w:pPr>
          </w:p>
        </w:tc>
        <w:tc>
          <w:tcPr>
            <w:tcW w:w="2864" w:type="dxa"/>
            <w:noWrap w:val="0"/>
            <w:vAlign w:val="top"/>
          </w:tcPr>
          <w:p>
            <w:pPr>
              <w:pStyle w:val="31"/>
              <w:spacing w:line="360" w:lineRule="auto"/>
              <w:rPr>
                <w:color w:val="auto"/>
                <w:sz w:val="21"/>
                <w:szCs w:val="21"/>
                <w:highlight w:val="none"/>
                <w:lang w:eastAsia="en-US"/>
              </w:rPr>
            </w:pPr>
          </w:p>
        </w:tc>
        <w:tc>
          <w:tcPr>
            <w:tcW w:w="2483" w:type="dxa"/>
            <w:noWrap w:val="0"/>
            <w:vAlign w:val="top"/>
          </w:tcPr>
          <w:p>
            <w:pPr>
              <w:pStyle w:val="31"/>
              <w:spacing w:line="360" w:lineRule="auto"/>
              <w:rPr>
                <w:color w:val="auto"/>
                <w:sz w:val="21"/>
                <w:szCs w:val="21"/>
                <w:highlight w:val="none"/>
                <w:lang w:eastAsia="en-US"/>
              </w:rPr>
            </w:pPr>
          </w:p>
        </w:tc>
        <w:tc>
          <w:tcPr>
            <w:tcW w:w="858" w:type="dxa"/>
            <w:noWrap w:val="0"/>
            <w:vAlign w:val="top"/>
          </w:tcPr>
          <w:p>
            <w:pPr>
              <w:pStyle w:val="31"/>
              <w:spacing w:line="360" w:lineRule="auto"/>
              <w:rPr>
                <w:color w:val="auto"/>
                <w:sz w:val="21"/>
                <w:szCs w:val="21"/>
                <w:highlight w:val="none"/>
                <w:lang w:eastAsia="en-US"/>
              </w:rPr>
            </w:pPr>
          </w:p>
        </w:tc>
      </w:tr>
    </w:tbl>
    <w:p>
      <w:pPr>
        <w:rPr>
          <w:color w:val="auto"/>
          <w:highlight w:val="none"/>
        </w:rPr>
      </w:pPr>
    </w:p>
    <w:p>
      <w:pPr>
        <w:numPr>
          <w:ilvl w:val="1"/>
          <w:numId w:val="26"/>
        </w:numPr>
        <w:autoSpaceDE/>
        <w:autoSpaceDN/>
        <w:ind w:left="0" w:firstLine="632" w:firstLineChars="300"/>
        <w:jc w:val="both"/>
        <w:rPr>
          <w:rFonts w:ascii="Calibri" w:hAnsi="Calibri" w:cs="Times New Roman"/>
          <w:b/>
          <w:color w:val="auto"/>
          <w:kern w:val="2"/>
          <w:sz w:val="21"/>
          <w:szCs w:val="21"/>
          <w:highlight w:val="none"/>
          <w:lang w:val="en-US" w:bidi="ar-SA"/>
        </w:rPr>
      </w:pPr>
      <w:r>
        <w:rPr>
          <w:rFonts w:ascii="Calibri" w:hAnsi="Calibri" w:cs="Times New Roman"/>
          <w:b/>
          <w:color w:val="auto"/>
          <w:kern w:val="2"/>
          <w:sz w:val="21"/>
          <w:szCs w:val="21"/>
          <w:highlight w:val="none"/>
          <w:lang w:val="en-US" w:bidi="ar-SA"/>
        </w:rPr>
        <w:t>货物说明一览表</w:t>
      </w:r>
    </w:p>
    <w:p>
      <w:pPr>
        <w:pStyle w:val="9"/>
        <w:spacing w:before="4" w:line="360" w:lineRule="auto"/>
        <w:rPr>
          <w:b/>
          <w:color w:val="auto"/>
          <w:sz w:val="21"/>
          <w:szCs w:val="21"/>
          <w:highlight w:val="none"/>
        </w:rPr>
      </w:pPr>
    </w:p>
    <w:tbl>
      <w:tblPr>
        <w:tblStyle w:val="2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1419"/>
        <w:gridCol w:w="1421"/>
        <w:gridCol w:w="1421"/>
        <w:gridCol w:w="1421"/>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421" w:type="dxa"/>
            <w:noWrap w:val="0"/>
            <w:vAlign w:val="top"/>
          </w:tcPr>
          <w:p>
            <w:pPr>
              <w:pStyle w:val="31"/>
              <w:spacing w:before="105" w:line="360" w:lineRule="auto"/>
              <w:ind w:left="227"/>
              <w:rPr>
                <w:b/>
                <w:color w:val="auto"/>
                <w:sz w:val="21"/>
                <w:szCs w:val="21"/>
                <w:highlight w:val="none"/>
                <w:lang w:eastAsia="en-US"/>
              </w:rPr>
            </w:pPr>
            <w:r>
              <w:rPr>
                <w:b/>
                <w:color w:val="auto"/>
                <w:sz w:val="21"/>
                <w:szCs w:val="21"/>
                <w:highlight w:val="none"/>
                <w:lang w:eastAsia="en-US"/>
              </w:rPr>
              <w:t>货物名称</w:t>
            </w:r>
          </w:p>
        </w:tc>
        <w:tc>
          <w:tcPr>
            <w:tcW w:w="1419" w:type="dxa"/>
            <w:noWrap w:val="0"/>
            <w:vAlign w:val="top"/>
          </w:tcPr>
          <w:p>
            <w:pPr>
              <w:pStyle w:val="31"/>
              <w:spacing w:line="360" w:lineRule="auto"/>
              <w:rPr>
                <w:color w:val="auto"/>
                <w:sz w:val="21"/>
                <w:szCs w:val="21"/>
                <w:highlight w:val="none"/>
                <w:lang w:eastAsia="en-US"/>
              </w:rPr>
            </w:pPr>
          </w:p>
        </w:tc>
        <w:tc>
          <w:tcPr>
            <w:tcW w:w="1421" w:type="dxa"/>
            <w:noWrap w:val="0"/>
            <w:vAlign w:val="top"/>
          </w:tcPr>
          <w:p>
            <w:pPr>
              <w:pStyle w:val="31"/>
              <w:spacing w:before="105" w:line="360" w:lineRule="auto"/>
              <w:ind w:left="227"/>
              <w:rPr>
                <w:b/>
                <w:color w:val="auto"/>
                <w:sz w:val="21"/>
                <w:szCs w:val="21"/>
                <w:highlight w:val="none"/>
                <w:lang w:eastAsia="en-US"/>
              </w:rPr>
            </w:pPr>
            <w:r>
              <w:rPr>
                <w:b/>
                <w:color w:val="auto"/>
                <w:sz w:val="21"/>
                <w:szCs w:val="21"/>
                <w:highlight w:val="none"/>
                <w:lang w:eastAsia="en-US"/>
              </w:rPr>
              <w:t>品牌型号</w:t>
            </w:r>
          </w:p>
        </w:tc>
        <w:tc>
          <w:tcPr>
            <w:tcW w:w="1421" w:type="dxa"/>
            <w:noWrap w:val="0"/>
            <w:vAlign w:val="top"/>
          </w:tcPr>
          <w:p>
            <w:pPr>
              <w:pStyle w:val="31"/>
              <w:spacing w:line="360" w:lineRule="auto"/>
              <w:rPr>
                <w:color w:val="auto"/>
                <w:sz w:val="21"/>
                <w:szCs w:val="21"/>
                <w:highlight w:val="none"/>
                <w:lang w:eastAsia="en-US"/>
              </w:rPr>
            </w:pPr>
          </w:p>
        </w:tc>
        <w:tc>
          <w:tcPr>
            <w:tcW w:w="1421" w:type="dxa"/>
            <w:noWrap w:val="0"/>
            <w:vAlign w:val="top"/>
          </w:tcPr>
          <w:p>
            <w:pPr>
              <w:pStyle w:val="31"/>
              <w:spacing w:before="105" w:line="360" w:lineRule="auto"/>
              <w:ind w:left="467"/>
              <w:rPr>
                <w:b/>
                <w:color w:val="auto"/>
                <w:sz w:val="21"/>
                <w:szCs w:val="21"/>
                <w:highlight w:val="none"/>
                <w:lang w:eastAsia="en-US"/>
              </w:rPr>
            </w:pPr>
            <w:r>
              <w:rPr>
                <w:b/>
                <w:color w:val="auto"/>
                <w:sz w:val="21"/>
                <w:szCs w:val="21"/>
                <w:highlight w:val="none"/>
                <w:lang w:eastAsia="en-US"/>
              </w:rPr>
              <w:t>数量</w:t>
            </w:r>
          </w:p>
        </w:tc>
        <w:tc>
          <w:tcPr>
            <w:tcW w:w="1422" w:type="dxa"/>
            <w:noWrap w:val="0"/>
            <w:vAlign w:val="top"/>
          </w:tcPr>
          <w:p>
            <w:pPr>
              <w:pStyle w:val="31"/>
              <w:spacing w:line="360" w:lineRule="auto"/>
              <w:rPr>
                <w:color w:val="auto"/>
                <w:sz w:val="21"/>
                <w:szCs w:val="21"/>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8525" w:type="dxa"/>
            <w:gridSpan w:val="6"/>
            <w:noWrap w:val="0"/>
            <w:vAlign w:val="top"/>
          </w:tcPr>
          <w:p>
            <w:pPr>
              <w:pStyle w:val="31"/>
              <w:spacing w:line="360" w:lineRule="auto"/>
              <w:ind w:left="107"/>
              <w:rPr>
                <w:color w:val="auto"/>
                <w:sz w:val="21"/>
                <w:szCs w:val="21"/>
                <w:highlight w:val="none"/>
              </w:rPr>
            </w:pPr>
            <w:r>
              <w:rPr>
                <w:color w:val="auto"/>
                <w:sz w:val="21"/>
                <w:szCs w:val="21"/>
                <w:highlight w:val="none"/>
              </w:rPr>
              <w:t>所投产品的技术参数及性能说明：</w:t>
            </w:r>
          </w:p>
        </w:tc>
      </w:tr>
    </w:tbl>
    <w:p>
      <w:pPr>
        <w:spacing w:line="360" w:lineRule="auto"/>
        <w:rPr>
          <w:b/>
          <w:color w:val="auto"/>
          <w:highlight w:val="none"/>
        </w:rPr>
      </w:pPr>
    </w:p>
    <w:p>
      <w:pPr>
        <w:spacing w:line="360" w:lineRule="auto"/>
        <w:rPr>
          <w:color w:val="auto"/>
          <w:sz w:val="21"/>
          <w:szCs w:val="21"/>
          <w:highlight w:val="none"/>
        </w:rPr>
        <w:sectPr>
          <w:pgSz w:w="11910" w:h="16840"/>
          <w:pgMar w:top="1400" w:right="1440" w:bottom="1220" w:left="1580" w:header="877" w:footer="1033" w:gutter="0"/>
          <w:pgNumType w:fmt="decimal"/>
          <w:cols w:space="720" w:num="1"/>
        </w:sectPr>
      </w:pPr>
      <w:r>
        <w:rPr>
          <w:b/>
          <w:color w:val="auto"/>
          <w:highlight w:val="none"/>
        </w:rPr>
        <w:t>供应商</w:t>
      </w:r>
      <w:r>
        <w:rPr>
          <w:rFonts w:hint="eastAsia"/>
          <w:b/>
          <w:color w:val="auto"/>
          <w:highlight w:val="none"/>
          <w:lang w:val="en-US" w:eastAsia="zh-CN"/>
        </w:rPr>
        <w:t>盖</w:t>
      </w:r>
      <w:r>
        <w:rPr>
          <w:b/>
          <w:color w:val="auto"/>
          <w:highlight w:val="none"/>
        </w:rPr>
        <w:t>章：</w:t>
      </w:r>
    </w:p>
    <w:p>
      <w:pPr>
        <w:pStyle w:val="5"/>
        <w:spacing w:before="104" w:line="360" w:lineRule="auto"/>
        <w:ind w:left="1367" w:right="1503"/>
        <w:jc w:val="center"/>
        <w:rPr>
          <w:color w:val="auto"/>
          <w:sz w:val="21"/>
          <w:szCs w:val="21"/>
          <w:highlight w:val="none"/>
        </w:rPr>
      </w:pPr>
      <w:r>
        <w:rPr>
          <w:color w:val="auto"/>
          <w:sz w:val="21"/>
          <w:szCs w:val="21"/>
          <w:highlight w:val="none"/>
        </w:rPr>
        <w:t>七、供货安装（调试）方案</w:t>
      </w:r>
    </w:p>
    <w:p>
      <w:pPr>
        <w:jc w:val="center"/>
        <w:rPr>
          <w:b/>
          <w:color w:val="auto"/>
          <w:highlight w:val="none"/>
        </w:rPr>
      </w:pPr>
      <w:r>
        <w:rPr>
          <w:b/>
          <w:color w:val="auto"/>
          <w:highlight w:val="none"/>
        </w:rPr>
        <w:t>(供应商可自行制作格式)</w:t>
      </w:r>
    </w:p>
    <w:p>
      <w:pPr>
        <w:pStyle w:val="5"/>
        <w:spacing w:before="104" w:line="360" w:lineRule="auto"/>
        <w:ind w:left="1367" w:right="1503"/>
        <w:jc w:val="center"/>
        <w:rPr>
          <w:color w:val="auto"/>
          <w:sz w:val="21"/>
          <w:szCs w:val="21"/>
          <w:highlight w:val="none"/>
        </w:rPr>
      </w:pPr>
    </w:p>
    <w:p>
      <w:pPr>
        <w:pStyle w:val="5"/>
        <w:spacing w:before="104" w:line="360" w:lineRule="auto"/>
        <w:ind w:left="1367" w:right="1503"/>
        <w:jc w:val="center"/>
        <w:rPr>
          <w:color w:val="auto"/>
          <w:sz w:val="21"/>
          <w:szCs w:val="21"/>
          <w:highlight w:val="none"/>
        </w:rPr>
      </w:pPr>
    </w:p>
    <w:p>
      <w:pPr>
        <w:pStyle w:val="5"/>
        <w:spacing w:before="104" w:line="360" w:lineRule="auto"/>
        <w:ind w:left="1367" w:right="1503"/>
        <w:jc w:val="center"/>
        <w:rPr>
          <w:color w:val="auto"/>
          <w:sz w:val="21"/>
          <w:szCs w:val="21"/>
          <w:highlight w:val="none"/>
        </w:rPr>
      </w:pPr>
    </w:p>
    <w:p>
      <w:pPr>
        <w:pStyle w:val="5"/>
        <w:spacing w:before="104" w:line="360" w:lineRule="auto"/>
        <w:ind w:left="1367" w:right="1503"/>
        <w:jc w:val="center"/>
        <w:rPr>
          <w:color w:val="auto"/>
          <w:sz w:val="21"/>
          <w:szCs w:val="21"/>
          <w:highlight w:val="none"/>
        </w:rPr>
      </w:pPr>
    </w:p>
    <w:p>
      <w:pPr>
        <w:pStyle w:val="5"/>
        <w:spacing w:before="104" w:line="360" w:lineRule="auto"/>
        <w:ind w:left="1367" w:right="1503"/>
        <w:jc w:val="center"/>
        <w:rPr>
          <w:color w:val="auto"/>
          <w:sz w:val="21"/>
          <w:szCs w:val="21"/>
          <w:highlight w:val="none"/>
        </w:rPr>
      </w:pPr>
    </w:p>
    <w:p>
      <w:pPr>
        <w:pStyle w:val="5"/>
        <w:spacing w:before="104" w:line="360" w:lineRule="auto"/>
        <w:ind w:left="1367" w:right="1503"/>
        <w:jc w:val="center"/>
        <w:rPr>
          <w:color w:val="auto"/>
          <w:sz w:val="21"/>
          <w:szCs w:val="21"/>
          <w:highlight w:val="none"/>
        </w:rPr>
      </w:pPr>
    </w:p>
    <w:p>
      <w:pPr>
        <w:pStyle w:val="5"/>
        <w:spacing w:before="104" w:line="360" w:lineRule="auto"/>
        <w:ind w:left="1367" w:right="1503"/>
        <w:jc w:val="center"/>
        <w:rPr>
          <w:color w:val="auto"/>
          <w:sz w:val="21"/>
          <w:szCs w:val="21"/>
          <w:highlight w:val="none"/>
        </w:rPr>
      </w:pPr>
    </w:p>
    <w:p>
      <w:pPr>
        <w:pStyle w:val="5"/>
        <w:spacing w:before="104" w:line="360" w:lineRule="auto"/>
        <w:ind w:left="1367" w:right="1503"/>
        <w:jc w:val="center"/>
        <w:rPr>
          <w:color w:val="auto"/>
          <w:sz w:val="21"/>
          <w:szCs w:val="21"/>
          <w:highlight w:val="none"/>
        </w:rPr>
      </w:pPr>
    </w:p>
    <w:p>
      <w:pPr>
        <w:pStyle w:val="5"/>
        <w:spacing w:before="104" w:line="360" w:lineRule="auto"/>
        <w:ind w:left="1367" w:right="1503"/>
        <w:jc w:val="center"/>
        <w:rPr>
          <w:color w:val="auto"/>
          <w:sz w:val="21"/>
          <w:szCs w:val="21"/>
          <w:highlight w:val="none"/>
        </w:rPr>
      </w:pPr>
    </w:p>
    <w:p>
      <w:pPr>
        <w:pStyle w:val="5"/>
        <w:spacing w:before="104" w:line="360" w:lineRule="auto"/>
        <w:ind w:left="1367" w:right="1503"/>
        <w:jc w:val="center"/>
        <w:rPr>
          <w:color w:val="auto"/>
          <w:sz w:val="21"/>
          <w:szCs w:val="21"/>
          <w:highlight w:val="none"/>
        </w:rPr>
      </w:pPr>
      <w:r>
        <w:rPr>
          <w:color w:val="auto"/>
          <w:sz w:val="21"/>
          <w:szCs w:val="21"/>
          <w:highlight w:val="none"/>
        </w:rPr>
        <w:t>八、售后服务与维保方案</w:t>
      </w:r>
    </w:p>
    <w:p>
      <w:pPr>
        <w:jc w:val="center"/>
        <w:rPr>
          <w:b/>
          <w:color w:val="auto"/>
          <w:highlight w:val="none"/>
        </w:rPr>
      </w:pPr>
      <w:r>
        <w:rPr>
          <w:b/>
          <w:color w:val="auto"/>
          <w:highlight w:val="none"/>
        </w:rPr>
        <w:t>(供应商可自行制作格式)</w:t>
      </w:r>
    </w:p>
    <w:p>
      <w:pPr>
        <w:spacing w:line="360" w:lineRule="auto"/>
        <w:rPr>
          <w:color w:val="auto"/>
          <w:sz w:val="21"/>
          <w:szCs w:val="21"/>
          <w:highlight w:val="none"/>
        </w:rPr>
        <w:sectPr>
          <w:pgSz w:w="11910" w:h="16840"/>
          <w:pgMar w:top="1400" w:right="1440" w:bottom="1220" w:left="1580" w:header="877" w:footer="1033" w:gutter="0"/>
          <w:pgNumType w:fmt="decimal"/>
          <w:cols w:space="720" w:num="1"/>
        </w:sectPr>
      </w:pPr>
    </w:p>
    <w:p>
      <w:pPr>
        <w:pStyle w:val="5"/>
        <w:spacing w:before="104" w:line="360" w:lineRule="auto"/>
        <w:ind w:left="1367" w:right="1503"/>
        <w:jc w:val="center"/>
        <w:rPr>
          <w:color w:val="auto"/>
          <w:sz w:val="21"/>
          <w:szCs w:val="21"/>
          <w:highlight w:val="none"/>
        </w:rPr>
      </w:pPr>
      <w:r>
        <w:rPr>
          <w:rFonts w:hint="eastAsia"/>
          <w:color w:val="auto"/>
          <w:sz w:val="21"/>
          <w:szCs w:val="21"/>
          <w:highlight w:val="none"/>
          <w:lang w:val="en-US" w:eastAsia="zh-CN"/>
        </w:rPr>
        <w:t>九</w:t>
      </w:r>
      <w:r>
        <w:rPr>
          <w:color w:val="auto"/>
          <w:sz w:val="21"/>
          <w:szCs w:val="21"/>
          <w:highlight w:val="none"/>
        </w:rPr>
        <w:t>、其他相关证明材料</w:t>
      </w:r>
    </w:p>
    <w:p>
      <w:pPr>
        <w:pStyle w:val="9"/>
        <w:spacing w:before="160" w:line="360" w:lineRule="auto"/>
        <w:ind w:left="220" w:right="361" w:firstLine="479"/>
        <w:rPr>
          <w:color w:val="auto"/>
          <w:sz w:val="21"/>
          <w:szCs w:val="21"/>
          <w:highlight w:val="none"/>
        </w:rPr>
      </w:pPr>
      <w:r>
        <w:rPr>
          <w:color w:val="auto"/>
          <w:sz w:val="21"/>
          <w:szCs w:val="21"/>
          <w:highlight w:val="none"/>
        </w:rPr>
        <w:t>提供符合谈判邀请（谈判公告）、采购需求及评审方法和标准规定的相关证明文件。</w:t>
      </w:r>
    </w:p>
    <w:p>
      <w:pPr>
        <w:pStyle w:val="9"/>
        <w:spacing w:line="360" w:lineRule="auto"/>
        <w:rPr>
          <w:color w:val="auto"/>
          <w:sz w:val="21"/>
          <w:szCs w:val="21"/>
          <w:highlight w:val="none"/>
        </w:rPr>
      </w:pPr>
    </w:p>
    <w:p>
      <w:pPr>
        <w:pStyle w:val="9"/>
        <w:spacing w:line="360" w:lineRule="auto"/>
        <w:rPr>
          <w:color w:val="auto"/>
          <w:sz w:val="21"/>
          <w:szCs w:val="21"/>
          <w:highlight w:val="none"/>
        </w:rPr>
      </w:pPr>
    </w:p>
    <w:p>
      <w:pPr>
        <w:pStyle w:val="9"/>
        <w:spacing w:before="2" w:line="360" w:lineRule="auto"/>
        <w:rPr>
          <w:color w:val="auto"/>
          <w:sz w:val="21"/>
          <w:szCs w:val="21"/>
          <w:highlight w:val="none"/>
        </w:rPr>
      </w:pPr>
    </w:p>
    <w:p>
      <w:pPr>
        <w:ind w:firstLine="632" w:firstLineChars="300"/>
        <w:rPr>
          <w:b/>
          <w:color w:val="auto"/>
          <w:highlight w:val="none"/>
        </w:rPr>
      </w:pPr>
      <w:r>
        <w:rPr>
          <w:b/>
          <w:color w:val="auto"/>
          <w:highlight w:val="none"/>
        </w:rPr>
        <w:t>特别提示：</w:t>
      </w:r>
    </w:p>
    <w:p>
      <w:pPr>
        <w:pStyle w:val="9"/>
        <w:spacing w:before="161" w:line="360" w:lineRule="auto"/>
        <w:ind w:left="220" w:right="356" w:firstLine="434"/>
        <w:jc w:val="both"/>
        <w:rPr>
          <w:color w:val="auto"/>
          <w:sz w:val="21"/>
          <w:szCs w:val="21"/>
          <w:highlight w:val="none"/>
        </w:rPr>
      </w:pPr>
      <w:r>
        <w:rPr>
          <w:color w:val="auto"/>
          <w:sz w:val="21"/>
          <w:szCs w:val="21"/>
          <w:highlight w:val="none"/>
        </w:rPr>
        <w:t>供应商在响应文件制作时可在此栏内</w:t>
      </w:r>
      <w:r>
        <w:rPr>
          <w:rFonts w:hint="eastAsia"/>
          <w:color w:val="auto"/>
          <w:sz w:val="21"/>
          <w:szCs w:val="21"/>
          <w:highlight w:val="none"/>
          <w:lang w:val="en-US" w:eastAsia="zh-CN"/>
        </w:rPr>
        <w:t>提交</w:t>
      </w:r>
      <w:r>
        <w:rPr>
          <w:color w:val="auto"/>
          <w:sz w:val="21"/>
          <w:szCs w:val="21"/>
          <w:highlight w:val="none"/>
        </w:rPr>
        <w:t>谈判文件要求的证明资料，如营业执照、税务登记证、产品彩页、证书、检测报告、产品图片等，应将上述证明材料制作成扫描件</w:t>
      </w:r>
      <w:r>
        <w:rPr>
          <w:rFonts w:hint="eastAsia"/>
          <w:color w:val="auto"/>
          <w:sz w:val="21"/>
          <w:szCs w:val="21"/>
          <w:highlight w:val="none"/>
          <w:lang w:val="en-US" w:eastAsia="zh-CN"/>
        </w:rPr>
        <w:t>放入响应文件</w:t>
      </w:r>
      <w:r>
        <w:rPr>
          <w:color w:val="auto"/>
          <w:sz w:val="21"/>
          <w:szCs w:val="21"/>
          <w:highlight w:val="none"/>
        </w:rPr>
        <w:t>。</w:t>
      </w:r>
    </w:p>
    <w:p>
      <w:pPr>
        <w:autoSpaceDE w:val="0"/>
        <w:autoSpaceDN w:val="0"/>
        <w:spacing w:line="360" w:lineRule="auto"/>
        <w:ind w:right="210" w:rightChars="100"/>
        <w:jc w:val="left"/>
        <w:rPr>
          <w:color w:val="auto"/>
          <w:highlight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9897110</wp:posOffset>
              </wp:positionV>
              <wp:extent cx="1161415" cy="160020"/>
              <wp:effectExtent l="0" t="0" r="0" b="0"/>
              <wp:wrapNone/>
              <wp:docPr id="253" name="文本框 253"/>
              <wp:cNvGraphicFramePr/>
              <a:graphic xmlns:a="http://schemas.openxmlformats.org/drawingml/2006/main">
                <a:graphicData uri="http://schemas.microsoft.com/office/word/2010/wordprocessingShape">
                  <wps:wsp>
                    <wps:cNvSpPr txBox="1">
                      <a:spLocks noChangeArrowheads="1"/>
                    </wps:cNvSpPr>
                    <wps:spPr bwMode="auto">
                      <a:xfrm>
                        <a:off x="0" y="0"/>
                        <a:ext cx="1161415" cy="160020"/>
                      </a:xfrm>
                      <a:prstGeom prst="rect">
                        <a:avLst/>
                      </a:prstGeom>
                      <a:noFill/>
                      <a:ln>
                        <a:noFill/>
                      </a:ln>
                      <a:effectLst/>
                    </wps:spPr>
                    <wps:txbx>
                      <w:txbxContent>
                        <w:p>
                          <w:pPr>
                            <w:spacing w:line="251" w:lineRule="exact"/>
                            <w:ind w:left="20"/>
                            <w:jc w:val="center"/>
                            <w:rPr>
                              <w:sz w:val="21"/>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26</w:t>
                          </w:r>
                          <w:r>
                            <w:rPr>
                              <w:sz w:val="18"/>
                              <w:szCs w:val="1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779.3pt;height:12.6pt;width:91.45pt;mso-position-horizontal:center;mso-position-horizontal-relative:margin;mso-position-vertical-relative:page;z-index:251662336;mso-width-relative:page;mso-height-relative:page;" filled="f" stroked="f" coordsize="21600,21600" o:gfxdata="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0a5LtcAAAAKAQAADwAAAAAA&#10;AAABACAAAAAiAAAAZHJzL2Rvd25yZXYueG1sUEsBAhQAFAAAAAgAh07iQAmUCkIUAgAAFwQAAA4A&#10;AAAAAAAAAQAgAAAAJgEAAGRycy9lMm9Eb2MueG1sUEsFBgAAAAAGAAYAWQEAAKwFAAAAAA==&#10;">
              <v:fill on="f" focussize="0,0"/>
              <v:stroke on="f"/>
              <v:imagedata o:title=""/>
              <o:lock v:ext="edit" aspectratio="f"/>
              <v:textbox inset="0mm,0mm,0mm,0mm">
                <w:txbxContent>
                  <w:p>
                    <w:pPr>
                      <w:spacing w:line="251" w:lineRule="exact"/>
                      <w:ind w:left="20"/>
                      <w:jc w:val="center"/>
                      <w:rPr>
                        <w:sz w:val="21"/>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26</w:t>
                    </w:r>
                    <w:r>
                      <w:rPr>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960120</wp:posOffset>
              </wp:positionH>
              <wp:positionV relativeFrom="page">
                <wp:posOffset>544195</wp:posOffset>
              </wp:positionV>
              <wp:extent cx="1912620" cy="139700"/>
              <wp:effectExtent l="0" t="0" r="0" b="0"/>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1912620" cy="139700"/>
                      </a:xfrm>
                      <a:prstGeom prst="rect">
                        <a:avLst/>
                      </a:prstGeom>
                      <a:noFill/>
                      <a:ln>
                        <a:noFill/>
                      </a:ln>
                      <a:effectLst/>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5.6pt;margin-top:42.85pt;height:11pt;width:150.6pt;mso-position-horizontal-relative:page;mso-position-vertical-relative:page;z-index:-251655168;mso-width-relative:page;mso-height-relative:page;" filled="f" stroked="f" coordsize="21600,21600" o:gfxdata="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zZt2QAAAAoBAAAPAAAA&#10;AAAAAAEAIAAAACIAAABkcnMvZG93bnJldi54bWxQSwECFAAUAAAACACHTuJA2Bg4hBQCAAAXBAAA&#10;DgAAAAAAAAABACAAAAAoAQAAZHJzL2Uyb0RvYy54bWxQSwUGAAAAAAYABgBZAQAArg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B0191B"/>
    <w:multiLevelType w:val="singleLevel"/>
    <w:tmpl w:val="E9B0191B"/>
    <w:lvl w:ilvl="0" w:tentative="0">
      <w:start w:val="1"/>
      <w:numFmt w:val="chineseCounting"/>
      <w:suff w:val="nothing"/>
      <w:lvlText w:val="%1、"/>
      <w:lvlJc w:val="left"/>
      <w:rPr>
        <w:rFonts w:hint="eastAsia"/>
      </w:rPr>
    </w:lvl>
  </w:abstractNum>
  <w:abstractNum w:abstractNumId="1">
    <w:nsid w:val="F6497D35"/>
    <w:multiLevelType w:val="multilevel"/>
    <w:tmpl w:val="F6497D35"/>
    <w:lvl w:ilvl="0" w:tentative="0">
      <w:start w:val="2"/>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0"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2370" w:hanging="601"/>
      </w:pPr>
      <w:rPr>
        <w:rFonts w:hint="default"/>
        <w:lang w:val="zh-CN" w:eastAsia="zh-CN" w:bidi="zh-CN"/>
      </w:rPr>
    </w:lvl>
    <w:lvl w:ilvl="4" w:tentative="0">
      <w:start w:val="0"/>
      <w:numFmt w:val="bullet"/>
      <w:lvlText w:val="•"/>
      <w:lvlJc w:val="left"/>
      <w:pPr>
        <w:ind w:left="3301" w:hanging="601"/>
      </w:pPr>
      <w:rPr>
        <w:rFonts w:hint="default"/>
        <w:lang w:val="zh-CN" w:eastAsia="zh-CN" w:bidi="zh-CN"/>
      </w:rPr>
    </w:lvl>
    <w:lvl w:ilvl="5" w:tentative="0">
      <w:start w:val="0"/>
      <w:numFmt w:val="bullet"/>
      <w:lvlText w:val="•"/>
      <w:lvlJc w:val="left"/>
      <w:pPr>
        <w:ind w:left="4232" w:hanging="601"/>
      </w:pPr>
      <w:rPr>
        <w:rFonts w:hint="default"/>
        <w:lang w:val="zh-CN" w:eastAsia="zh-CN" w:bidi="zh-CN"/>
      </w:rPr>
    </w:lvl>
    <w:lvl w:ilvl="6" w:tentative="0">
      <w:start w:val="0"/>
      <w:numFmt w:val="bullet"/>
      <w:lvlText w:val="•"/>
      <w:lvlJc w:val="left"/>
      <w:pPr>
        <w:ind w:left="5163" w:hanging="601"/>
      </w:pPr>
      <w:rPr>
        <w:rFonts w:hint="default"/>
        <w:lang w:val="zh-CN" w:eastAsia="zh-CN" w:bidi="zh-CN"/>
      </w:rPr>
    </w:lvl>
    <w:lvl w:ilvl="7" w:tentative="0">
      <w:start w:val="0"/>
      <w:numFmt w:val="bullet"/>
      <w:lvlText w:val="•"/>
      <w:lvlJc w:val="left"/>
      <w:pPr>
        <w:ind w:left="6094" w:hanging="601"/>
      </w:pPr>
      <w:rPr>
        <w:rFonts w:hint="default"/>
        <w:lang w:val="zh-CN" w:eastAsia="zh-CN" w:bidi="zh-CN"/>
      </w:rPr>
    </w:lvl>
    <w:lvl w:ilvl="8" w:tentative="0">
      <w:start w:val="0"/>
      <w:numFmt w:val="bullet"/>
      <w:lvlText w:val="•"/>
      <w:lvlJc w:val="left"/>
      <w:pPr>
        <w:ind w:left="7024" w:hanging="601"/>
      </w:pPr>
      <w:rPr>
        <w:rFonts w:hint="default"/>
        <w:lang w:val="zh-CN" w:eastAsia="zh-CN" w:bidi="zh-CN"/>
      </w:rPr>
    </w:lvl>
  </w:abstractNum>
  <w:abstractNum w:abstractNumId="2">
    <w:nsid w:val="03BE39BC"/>
    <w:multiLevelType w:val="multilevel"/>
    <w:tmpl w:val="03BE39BC"/>
    <w:lvl w:ilvl="0" w:tentative="0">
      <w:start w:val="6"/>
      <w:numFmt w:val="decimal"/>
      <w:lvlText w:val="%1"/>
      <w:lvlJc w:val="left"/>
      <w:pPr>
        <w:ind w:left="1079" w:hanging="425"/>
      </w:pPr>
      <w:rPr>
        <w:rFonts w:hint="default"/>
        <w:lang w:val="zh-CN" w:eastAsia="zh-CN" w:bidi="zh-CN"/>
      </w:rPr>
    </w:lvl>
    <w:lvl w:ilvl="1" w:tentative="0">
      <w:start w:val="1"/>
      <w:numFmt w:val="decimal"/>
      <w:lvlText w:val="%1.%2"/>
      <w:lvlJc w:val="left"/>
      <w:pPr>
        <w:ind w:left="1079" w:hanging="425"/>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2641" w:hanging="425"/>
      </w:pPr>
      <w:rPr>
        <w:rFonts w:hint="default"/>
        <w:lang w:val="zh-CN" w:eastAsia="zh-CN" w:bidi="zh-CN"/>
      </w:rPr>
    </w:lvl>
    <w:lvl w:ilvl="3" w:tentative="0">
      <w:start w:val="0"/>
      <w:numFmt w:val="bullet"/>
      <w:lvlText w:val="•"/>
      <w:lvlJc w:val="left"/>
      <w:pPr>
        <w:ind w:left="3421" w:hanging="425"/>
      </w:pPr>
      <w:rPr>
        <w:rFonts w:hint="default"/>
        <w:lang w:val="zh-CN" w:eastAsia="zh-CN" w:bidi="zh-CN"/>
      </w:rPr>
    </w:lvl>
    <w:lvl w:ilvl="4" w:tentative="0">
      <w:start w:val="0"/>
      <w:numFmt w:val="bullet"/>
      <w:lvlText w:val="•"/>
      <w:lvlJc w:val="left"/>
      <w:pPr>
        <w:ind w:left="4202" w:hanging="425"/>
      </w:pPr>
      <w:rPr>
        <w:rFonts w:hint="default"/>
        <w:lang w:val="zh-CN" w:eastAsia="zh-CN" w:bidi="zh-CN"/>
      </w:rPr>
    </w:lvl>
    <w:lvl w:ilvl="5" w:tentative="0">
      <w:start w:val="0"/>
      <w:numFmt w:val="bullet"/>
      <w:lvlText w:val="•"/>
      <w:lvlJc w:val="left"/>
      <w:pPr>
        <w:ind w:left="4983" w:hanging="425"/>
      </w:pPr>
      <w:rPr>
        <w:rFonts w:hint="default"/>
        <w:lang w:val="zh-CN" w:eastAsia="zh-CN" w:bidi="zh-CN"/>
      </w:rPr>
    </w:lvl>
    <w:lvl w:ilvl="6" w:tentative="0">
      <w:start w:val="0"/>
      <w:numFmt w:val="bullet"/>
      <w:lvlText w:val="•"/>
      <w:lvlJc w:val="left"/>
      <w:pPr>
        <w:ind w:left="5763" w:hanging="425"/>
      </w:pPr>
      <w:rPr>
        <w:rFonts w:hint="default"/>
        <w:lang w:val="zh-CN" w:eastAsia="zh-CN" w:bidi="zh-CN"/>
      </w:rPr>
    </w:lvl>
    <w:lvl w:ilvl="7" w:tentative="0">
      <w:start w:val="0"/>
      <w:numFmt w:val="bullet"/>
      <w:lvlText w:val="•"/>
      <w:lvlJc w:val="left"/>
      <w:pPr>
        <w:ind w:left="6544" w:hanging="425"/>
      </w:pPr>
      <w:rPr>
        <w:rFonts w:hint="default"/>
        <w:lang w:val="zh-CN" w:eastAsia="zh-CN" w:bidi="zh-CN"/>
      </w:rPr>
    </w:lvl>
    <w:lvl w:ilvl="8" w:tentative="0">
      <w:start w:val="0"/>
      <w:numFmt w:val="bullet"/>
      <w:lvlText w:val="•"/>
      <w:lvlJc w:val="left"/>
      <w:pPr>
        <w:ind w:left="7325" w:hanging="425"/>
      </w:pPr>
      <w:rPr>
        <w:rFonts w:hint="default"/>
        <w:lang w:val="zh-CN" w:eastAsia="zh-CN" w:bidi="zh-CN"/>
      </w:rPr>
    </w:lvl>
  </w:abstractNum>
  <w:abstractNum w:abstractNumId="3">
    <w:nsid w:val="04682FEB"/>
    <w:multiLevelType w:val="multilevel"/>
    <w:tmpl w:val="04682FEB"/>
    <w:lvl w:ilvl="0" w:tentative="0">
      <w:start w:val="9"/>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4">
    <w:nsid w:val="07B84632"/>
    <w:multiLevelType w:val="multilevel"/>
    <w:tmpl w:val="07B84632"/>
    <w:lvl w:ilvl="0" w:tentative="0">
      <w:start w:val="1"/>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5">
    <w:nsid w:val="086E123A"/>
    <w:multiLevelType w:val="multilevel"/>
    <w:tmpl w:val="086E123A"/>
    <w:lvl w:ilvl="0" w:tentative="0">
      <w:start w:val="1"/>
      <w:numFmt w:val="decimal"/>
      <w:lvlText w:val="（%1）"/>
      <w:lvlJc w:val="left"/>
      <w:pPr>
        <w:ind w:left="1270" w:hanging="601"/>
      </w:pPr>
      <w:rPr>
        <w:rFonts w:hint="default" w:ascii="宋体" w:hAnsi="宋体" w:eastAsia="宋体" w:cs="宋体"/>
        <w:b w:val="0"/>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6">
    <w:nsid w:val="09967DBD"/>
    <w:multiLevelType w:val="multilevel"/>
    <w:tmpl w:val="09967DBD"/>
    <w:lvl w:ilvl="0" w:tentative="0">
      <w:start w:val="1"/>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7">
    <w:nsid w:val="0C460F87"/>
    <w:multiLevelType w:val="multilevel"/>
    <w:tmpl w:val="0C460F87"/>
    <w:lvl w:ilvl="0" w:tentative="0">
      <w:start w:val="1"/>
      <w:numFmt w:val="decimal"/>
      <w:lvlText w:val="（%1）"/>
      <w:lvlJc w:val="left"/>
      <w:pPr>
        <w:ind w:left="108" w:hanging="601"/>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635" w:hanging="601"/>
      </w:pPr>
      <w:rPr>
        <w:rFonts w:hint="default"/>
        <w:lang w:val="zh-CN" w:eastAsia="zh-CN" w:bidi="zh-CN"/>
      </w:rPr>
    </w:lvl>
    <w:lvl w:ilvl="2" w:tentative="0">
      <w:start w:val="0"/>
      <w:numFmt w:val="bullet"/>
      <w:lvlText w:val="•"/>
      <w:lvlJc w:val="left"/>
      <w:pPr>
        <w:ind w:left="1171" w:hanging="601"/>
      </w:pPr>
      <w:rPr>
        <w:rFonts w:hint="default"/>
        <w:lang w:val="zh-CN" w:eastAsia="zh-CN" w:bidi="zh-CN"/>
      </w:rPr>
    </w:lvl>
    <w:lvl w:ilvl="3" w:tentative="0">
      <w:start w:val="0"/>
      <w:numFmt w:val="bullet"/>
      <w:lvlText w:val="•"/>
      <w:lvlJc w:val="left"/>
      <w:pPr>
        <w:ind w:left="1707" w:hanging="601"/>
      </w:pPr>
      <w:rPr>
        <w:rFonts w:hint="default"/>
        <w:lang w:val="zh-CN" w:eastAsia="zh-CN" w:bidi="zh-CN"/>
      </w:rPr>
    </w:lvl>
    <w:lvl w:ilvl="4" w:tentative="0">
      <w:start w:val="0"/>
      <w:numFmt w:val="bullet"/>
      <w:lvlText w:val="•"/>
      <w:lvlJc w:val="left"/>
      <w:pPr>
        <w:ind w:left="2243" w:hanging="601"/>
      </w:pPr>
      <w:rPr>
        <w:rFonts w:hint="default"/>
        <w:lang w:val="zh-CN" w:eastAsia="zh-CN" w:bidi="zh-CN"/>
      </w:rPr>
    </w:lvl>
    <w:lvl w:ilvl="5" w:tentative="0">
      <w:start w:val="0"/>
      <w:numFmt w:val="bullet"/>
      <w:lvlText w:val="•"/>
      <w:lvlJc w:val="left"/>
      <w:pPr>
        <w:ind w:left="2779" w:hanging="601"/>
      </w:pPr>
      <w:rPr>
        <w:rFonts w:hint="default"/>
        <w:lang w:val="zh-CN" w:eastAsia="zh-CN" w:bidi="zh-CN"/>
      </w:rPr>
    </w:lvl>
    <w:lvl w:ilvl="6" w:tentative="0">
      <w:start w:val="0"/>
      <w:numFmt w:val="bullet"/>
      <w:lvlText w:val="•"/>
      <w:lvlJc w:val="left"/>
      <w:pPr>
        <w:ind w:left="3314" w:hanging="601"/>
      </w:pPr>
      <w:rPr>
        <w:rFonts w:hint="default"/>
        <w:lang w:val="zh-CN" w:eastAsia="zh-CN" w:bidi="zh-CN"/>
      </w:rPr>
    </w:lvl>
    <w:lvl w:ilvl="7" w:tentative="0">
      <w:start w:val="0"/>
      <w:numFmt w:val="bullet"/>
      <w:lvlText w:val="•"/>
      <w:lvlJc w:val="left"/>
      <w:pPr>
        <w:ind w:left="3850" w:hanging="601"/>
      </w:pPr>
      <w:rPr>
        <w:rFonts w:hint="default"/>
        <w:lang w:val="zh-CN" w:eastAsia="zh-CN" w:bidi="zh-CN"/>
      </w:rPr>
    </w:lvl>
    <w:lvl w:ilvl="8" w:tentative="0">
      <w:start w:val="0"/>
      <w:numFmt w:val="bullet"/>
      <w:lvlText w:val="•"/>
      <w:lvlJc w:val="left"/>
      <w:pPr>
        <w:ind w:left="4386" w:hanging="601"/>
      </w:pPr>
      <w:rPr>
        <w:rFonts w:hint="default"/>
        <w:lang w:val="zh-CN" w:eastAsia="zh-CN" w:bidi="zh-CN"/>
      </w:rPr>
    </w:lvl>
  </w:abstractNum>
  <w:abstractNum w:abstractNumId="8">
    <w:nsid w:val="1C2E3577"/>
    <w:multiLevelType w:val="multilevel"/>
    <w:tmpl w:val="1C2E3577"/>
    <w:lvl w:ilvl="0" w:tentative="0">
      <w:start w:val="2"/>
      <w:numFmt w:val="decimal"/>
      <w:lvlText w:val="%1"/>
      <w:lvlJc w:val="left"/>
      <w:pPr>
        <w:ind w:left="234" w:hanging="483"/>
      </w:pPr>
      <w:rPr>
        <w:rFonts w:hint="default"/>
        <w:lang w:val="zh-CN" w:eastAsia="zh-CN" w:bidi="zh-CN"/>
      </w:rPr>
    </w:lvl>
    <w:lvl w:ilvl="1" w:tentative="0">
      <w:start w:val="1"/>
      <w:numFmt w:val="decimal"/>
      <w:lvlText w:val="%1.%2"/>
      <w:lvlJc w:val="left"/>
      <w:pPr>
        <w:ind w:left="234" w:hanging="48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483"/>
      </w:pPr>
      <w:rPr>
        <w:rFonts w:hint="default"/>
        <w:lang w:val="zh-CN" w:eastAsia="zh-CN" w:bidi="zh-CN"/>
      </w:rPr>
    </w:lvl>
    <w:lvl w:ilvl="3" w:tentative="0">
      <w:start w:val="0"/>
      <w:numFmt w:val="bullet"/>
      <w:lvlText w:val="•"/>
      <w:lvlJc w:val="left"/>
      <w:pPr>
        <w:ind w:left="2833" w:hanging="483"/>
      </w:pPr>
      <w:rPr>
        <w:rFonts w:hint="default"/>
        <w:lang w:val="zh-CN" w:eastAsia="zh-CN" w:bidi="zh-CN"/>
      </w:rPr>
    </w:lvl>
    <w:lvl w:ilvl="4" w:tentative="0">
      <w:start w:val="0"/>
      <w:numFmt w:val="bullet"/>
      <w:lvlText w:val="•"/>
      <w:lvlJc w:val="left"/>
      <w:pPr>
        <w:ind w:left="3698" w:hanging="483"/>
      </w:pPr>
      <w:rPr>
        <w:rFonts w:hint="default"/>
        <w:lang w:val="zh-CN" w:eastAsia="zh-CN" w:bidi="zh-CN"/>
      </w:rPr>
    </w:lvl>
    <w:lvl w:ilvl="5" w:tentative="0">
      <w:start w:val="0"/>
      <w:numFmt w:val="bullet"/>
      <w:lvlText w:val="•"/>
      <w:lvlJc w:val="left"/>
      <w:pPr>
        <w:ind w:left="4563" w:hanging="483"/>
      </w:pPr>
      <w:rPr>
        <w:rFonts w:hint="default"/>
        <w:lang w:val="zh-CN" w:eastAsia="zh-CN" w:bidi="zh-CN"/>
      </w:rPr>
    </w:lvl>
    <w:lvl w:ilvl="6" w:tentative="0">
      <w:start w:val="0"/>
      <w:numFmt w:val="bullet"/>
      <w:lvlText w:val="•"/>
      <w:lvlJc w:val="left"/>
      <w:pPr>
        <w:ind w:left="5427" w:hanging="483"/>
      </w:pPr>
      <w:rPr>
        <w:rFonts w:hint="default"/>
        <w:lang w:val="zh-CN" w:eastAsia="zh-CN" w:bidi="zh-CN"/>
      </w:rPr>
    </w:lvl>
    <w:lvl w:ilvl="7" w:tentative="0">
      <w:start w:val="0"/>
      <w:numFmt w:val="bullet"/>
      <w:lvlText w:val="•"/>
      <w:lvlJc w:val="left"/>
      <w:pPr>
        <w:ind w:left="6292" w:hanging="483"/>
      </w:pPr>
      <w:rPr>
        <w:rFonts w:hint="default"/>
        <w:lang w:val="zh-CN" w:eastAsia="zh-CN" w:bidi="zh-CN"/>
      </w:rPr>
    </w:lvl>
    <w:lvl w:ilvl="8" w:tentative="0">
      <w:start w:val="0"/>
      <w:numFmt w:val="bullet"/>
      <w:lvlText w:val="•"/>
      <w:lvlJc w:val="left"/>
      <w:pPr>
        <w:ind w:left="7157" w:hanging="483"/>
      </w:pPr>
      <w:rPr>
        <w:rFonts w:hint="default"/>
        <w:lang w:val="zh-CN" w:eastAsia="zh-CN" w:bidi="zh-CN"/>
      </w:rPr>
    </w:lvl>
  </w:abstractNum>
  <w:abstractNum w:abstractNumId="9">
    <w:nsid w:val="1FCE5D61"/>
    <w:multiLevelType w:val="multilevel"/>
    <w:tmpl w:val="1FCE5D61"/>
    <w:lvl w:ilvl="0" w:tentative="0">
      <w:start w:val="31"/>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20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200" w:hanging="540"/>
      </w:pPr>
      <w:rPr>
        <w:rFonts w:hint="default"/>
        <w:lang w:val="zh-CN" w:eastAsia="zh-CN" w:bidi="zh-CN"/>
      </w:rPr>
    </w:lvl>
    <w:lvl w:ilvl="3" w:tentative="0">
      <w:start w:val="0"/>
      <w:numFmt w:val="bullet"/>
      <w:lvlText w:val="•"/>
      <w:lvlJc w:val="left"/>
      <w:pPr>
        <w:ind w:left="1220" w:hanging="540"/>
      </w:pPr>
      <w:rPr>
        <w:rFonts w:hint="default"/>
        <w:lang w:val="zh-CN" w:eastAsia="zh-CN" w:bidi="zh-CN"/>
      </w:rPr>
    </w:lvl>
    <w:lvl w:ilvl="4" w:tentative="0">
      <w:start w:val="0"/>
      <w:numFmt w:val="bullet"/>
      <w:lvlText w:val="•"/>
      <w:lvlJc w:val="left"/>
      <w:pPr>
        <w:ind w:left="2315" w:hanging="540"/>
      </w:pPr>
      <w:rPr>
        <w:rFonts w:hint="default"/>
        <w:lang w:val="zh-CN" w:eastAsia="zh-CN" w:bidi="zh-CN"/>
      </w:rPr>
    </w:lvl>
    <w:lvl w:ilvl="5" w:tentative="0">
      <w:start w:val="0"/>
      <w:numFmt w:val="bullet"/>
      <w:lvlText w:val="•"/>
      <w:lvlJc w:val="left"/>
      <w:pPr>
        <w:ind w:left="3410" w:hanging="540"/>
      </w:pPr>
      <w:rPr>
        <w:rFonts w:hint="default"/>
        <w:lang w:val="zh-CN" w:eastAsia="zh-CN" w:bidi="zh-CN"/>
      </w:rPr>
    </w:lvl>
    <w:lvl w:ilvl="6" w:tentative="0">
      <w:start w:val="0"/>
      <w:numFmt w:val="bullet"/>
      <w:lvlText w:val="•"/>
      <w:lvlJc w:val="left"/>
      <w:pPr>
        <w:ind w:left="4505" w:hanging="540"/>
      </w:pPr>
      <w:rPr>
        <w:rFonts w:hint="default"/>
        <w:lang w:val="zh-CN" w:eastAsia="zh-CN" w:bidi="zh-CN"/>
      </w:rPr>
    </w:lvl>
    <w:lvl w:ilvl="7" w:tentative="0">
      <w:start w:val="0"/>
      <w:numFmt w:val="bullet"/>
      <w:lvlText w:val="•"/>
      <w:lvlJc w:val="left"/>
      <w:pPr>
        <w:ind w:left="5600" w:hanging="540"/>
      </w:pPr>
      <w:rPr>
        <w:rFonts w:hint="default"/>
        <w:lang w:val="zh-CN" w:eastAsia="zh-CN" w:bidi="zh-CN"/>
      </w:rPr>
    </w:lvl>
    <w:lvl w:ilvl="8" w:tentative="0">
      <w:start w:val="0"/>
      <w:numFmt w:val="bullet"/>
      <w:lvlText w:val="•"/>
      <w:lvlJc w:val="left"/>
      <w:pPr>
        <w:ind w:left="6696" w:hanging="540"/>
      </w:pPr>
      <w:rPr>
        <w:rFonts w:hint="default"/>
        <w:lang w:val="zh-CN" w:eastAsia="zh-CN" w:bidi="zh-CN"/>
      </w:rPr>
    </w:lvl>
  </w:abstractNum>
  <w:abstractNum w:abstractNumId="10">
    <w:nsid w:val="261CDF1C"/>
    <w:multiLevelType w:val="singleLevel"/>
    <w:tmpl w:val="261CDF1C"/>
    <w:lvl w:ilvl="0" w:tentative="0">
      <w:start w:val="7"/>
      <w:numFmt w:val="chineseCounting"/>
      <w:suff w:val="nothing"/>
      <w:lvlText w:val="%1、"/>
      <w:lvlJc w:val="left"/>
      <w:rPr>
        <w:rFonts w:hint="eastAsia"/>
      </w:rPr>
    </w:lvl>
  </w:abstractNum>
  <w:abstractNum w:abstractNumId="11">
    <w:nsid w:val="287C473C"/>
    <w:multiLevelType w:val="multilevel"/>
    <w:tmpl w:val="287C473C"/>
    <w:lvl w:ilvl="0" w:tentative="0">
      <w:start w:val="3"/>
      <w:numFmt w:val="decimal"/>
      <w:lvlText w:val="%1."/>
      <w:lvlJc w:val="left"/>
      <w:pPr>
        <w:ind w:left="1019" w:hanging="348"/>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320" w:hanging="660"/>
      </w:pPr>
      <w:rPr>
        <w:rFonts w:hint="default"/>
        <w:lang w:val="zh-CN" w:eastAsia="zh-CN" w:bidi="zh-CN"/>
      </w:rPr>
    </w:lvl>
    <w:lvl w:ilvl="4" w:tentative="0">
      <w:start w:val="0"/>
      <w:numFmt w:val="bullet"/>
      <w:lvlText w:val="•"/>
      <w:lvlJc w:val="left"/>
      <w:pPr>
        <w:ind w:left="2400" w:hanging="660"/>
      </w:pPr>
      <w:rPr>
        <w:rFonts w:hint="default"/>
        <w:lang w:val="zh-CN" w:eastAsia="zh-CN" w:bidi="zh-CN"/>
      </w:rPr>
    </w:lvl>
    <w:lvl w:ilvl="5" w:tentative="0">
      <w:start w:val="0"/>
      <w:numFmt w:val="bullet"/>
      <w:lvlText w:val="•"/>
      <w:lvlJc w:val="left"/>
      <w:pPr>
        <w:ind w:left="3481" w:hanging="660"/>
      </w:pPr>
      <w:rPr>
        <w:rFonts w:hint="default"/>
        <w:lang w:val="zh-CN" w:eastAsia="zh-CN" w:bidi="zh-CN"/>
      </w:rPr>
    </w:lvl>
    <w:lvl w:ilvl="6" w:tentative="0">
      <w:start w:val="0"/>
      <w:numFmt w:val="bullet"/>
      <w:lvlText w:val="•"/>
      <w:lvlJc w:val="left"/>
      <w:pPr>
        <w:ind w:left="4562" w:hanging="660"/>
      </w:pPr>
      <w:rPr>
        <w:rFonts w:hint="default"/>
        <w:lang w:val="zh-CN" w:eastAsia="zh-CN" w:bidi="zh-CN"/>
      </w:rPr>
    </w:lvl>
    <w:lvl w:ilvl="7" w:tentative="0">
      <w:start w:val="0"/>
      <w:numFmt w:val="bullet"/>
      <w:lvlText w:val="•"/>
      <w:lvlJc w:val="left"/>
      <w:pPr>
        <w:ind w:left="5643" w:hanging="660"/>
      </w:pPr>
      <w:rPr>
        <w:rFonts w:hint="default"/>
        <w:lang w:val="zh-CN" w:eastAsia="zh-CN" w:bidi="zh-CN"/>
      </w:rPr>
    </w:lvl>
    <w:lvl w:ilvl="8" w:tentative="0">
      <w:start w:val="0"/>
      <w:numFmt w:val="bullet"/>
      <w:lvlText w:val="•"/>
      <w:lvlJc w:val="left"/>
      <w:pPr>
        <w:ind w:left="6724" w:hanging="660"/>
      </w:pPr>
      <w:rPr>
        <w:rFonts w:hint="default"/>
        <w:lang w:val="zh-CN" w:eastAsia="zh-CN" w:bidi="zh-CN"/>
      </w:rPr>
    </w:lvl>
  </w:abstractNum>
  <w:abstractNum w:abstractNumId="12">
    <w:nsid w:val="2D694F87"/>
    <w:multiLevelType w:val="multilevel"/>
    <w:tmpl w:val="2D694F87"/>
    <w:lvl w:ilvl="0" w:tentative="0">
      <w:start w:val="22"/>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13">
    <w:nsid w:val="2FFD4674"/>
    <w:multiLevelType w:val="multilevel"/>
    <w:tmpl w:val="2FFD4674"/>
    <w:lvl w:ilvl="0" w:tentative="0">
      <w:start w:val="2"/>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0"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2370" w:hanging="601"/>
      </w:pPr>
      <w:rPr>
        <w:rFonts w:hint="default"/>
        <w:lang w:val="zh-CN" w:eastAsia="zh-CN" w:bidi="zh-CN"/>
      </w:rPr>
    </w:lvl>
    <w:lvl w:ilvl="4" w:tentative="0">
      <w:start w:val="0"/>
      <w:numFmt w:val="bullet"/>
      <w:lvlText w:val="•"/>
      <w:lvlJc w:val="left"/>
      <w:pPr>
        <w:ind w:left="3301" w:hanging="601"/>
      </w:pPr>
      <w:rPr>
        <w:rFonts w:hint="default"/>
        <w:lang w:val="zh-CN" w:eastAsia="zh-CN" w:bidi="zh-CN"/>
      </w:rPr>
    </w:lvl>
    <w:lvl w:ilvl="5" w:tentative="0">
      <w:start w:val="0"/>
      <w:numFmt w:val="bullet"/>
      <w:lvlText w:val="•"/>
      <w:lvlJc w:val="left"/>
      <w:pPr>
        <w:ind w:left="4232" w:hanging="601"/>
      </w:pPr>
      <w:rPr>
        <w:rFonts w:hint="default"/>
        <w:lang w:val="zh-CN" w:eastAsia="zh-CN" w:bidi="zh-CN"/>
      </w:rPr>
    </w:lvl>
    <w:lvl w:ilvl="6" w:tentative="0">
      <w:start w:val="0"/>
      <w:numFmt w:val="bullet"/>
      <w:lvlText w:val="•"/>
      <w:lvlJc w:val="left"/>
      <w:pPr>
        <w:ind w:left="5163" w:hanging="601"/>
      </w:pPr>
      <w:rPr>
        <w:rFonts w:hint="default"/>
        <w:lang w:val="zh-CN" w:eastAsia="zh-CN" w:bidi="zh-CN"/>
      </w:rPr>
    </w:lvl>
    <w:lvl w:ilvl="7" w:tentative="0">
      <w:start w:val="0"/>
      <w:numFmt w:val="bullet"/>
      <w:lvlText w:val="•"/>
      <w:lvlJc w:val="left"/>
      <w:pPr>
        <w:ind w:left="6094" w:hanging="601"/>
      </w:pPr>
      <w:rPr>
        <w:rFonts w:hint="default"/>
        <w:lang w:val="zh-CN" w:eastAsia="zh-CN" w:bidi="zh-CN"/>
      </w:rPr>
    </w:lvl>
    <w:lvl w:ilvl="8" w:tentative="0">
      <w:start w:val="0"/>
      <w:numFmt w:val="bullet"/>
      <w:lvlText w:val="•"/>
      <w:lvlJc w:val="left"/>
      <w:pPr>
        <w:ind w:left="7024" w:hanging="601"/>
      </w:pPr>
      <w:rPr>
        <w:rFonts w:hint="default"/>
        <w:lang w:val="zh-CN" w:eastAsia="zh-CN" w:bidi="zh-CN"/>
      </w:rPr>
    </w:lvl>
  </w:abstractNum>
  <w:abstractNum w:abstractNumId="14">
    <w:nsid w:val="3C5544F0"/>
    <w:multiLevelType w:val="multilevel"/>
    <w:tmpl w:val="3C5544F0"/>
    <w:lvl w:ilvl="0" w:tentative="0">
      <w:start w:val="7"/>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89"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947" w:hanging="420"/>
      </w:pPr>
      <w:rPr>
        <w:rFonts w:hint="default"/>
        <w:lang w:val="zh-CN" w:eastAsia="zh-CN" w:bidi="zh-CN"/>
      </w:rPr>
    </w:lvl>
    <w:lvl w:ilvl="3" w:tentative="0">
      <w:start w:val="0"/>
      <w:numFmt w:val="bullet"/>
      <w:lvlText w:val="•"/>
      <w:lvlJc w:val="left"/>
      <w:pPr>
        <w:ind w:left="2814" w:hanging="420"/>
      </w:pPr>
      <w:rPr>
        <w:rFonts w:hint="default"/>
        <w:lang w:val="zh-CN" w:eastAsia="zh-CN" w:bidi="zh-CN"/>
      </w:rPr>
    </w:lvl>
    <w:lvl w:ilvl="4" w:tentative="0">
      <w:start w:val="0"/>
      <w:numFmt w:val="bullet"/>
      <w:lvlText w:val="•"/>
      <w:lvlJc w:val="left"/>
      <w:pPr>
        <w:ind w:left="3682" w:hanging="420"/>
      </w:pPr>
      <w:rPr>
        <w:rFonts w:hint="default"/>
        <w:lang w:val="zh-CN" w:eastAsia="zh-CN" w:bidi="zh-CN"/>
      </w:rPr>
    </w:lvl>
    <w:lvl w:ilvl="5" w:tentative="0">
      <w:start w:val="0"/>
      <w:numFmt w:val="bullet"/>
      <w:lvlText w:val="•"/>
      <w:lvlJc w:val="left"/>
      <w:pPr>
        <w:ind w:left="4549" w:hanging="420"/>
      </w:pPr>
      <w:rPr>
        <w:rFonts w:hint="default"/>
        <w:lang w:val="zh-CN" w:eastAsia="zh-CN" w:bidi="zh-CN"/>
      </w:rPr>
    </w:lvl>
    <w:lvl w:ilvl="6" w:tentative="0">
      <w:start w:val="0"/>
      <w:numFmt w:val="bullet"/>
      <w:lvlText w:val="•"/>
      <w:lvlJc w:val="left"/>
      <w:pPr>
        <w:ind w:left="5416" w:hanging="420"/>
      </w:pPr>
      <w:rPr>
        <w:rFonts w:hint="default"/>
        <w:lang w:val="zh-CN" w:eastAsia="zh-CN" w:bidi="zh-CN"/>
      </w:rPr>
    </w:lvl>
    <w:lvl w:ilvl="7" w:tentative="0">
      <w:start w:val="0"/>
      <w:numFmt w:val="bullet"/>
      <w:lvlText w:val="•"/>
      <w:lvlJc w:val="left"/>
      <w:pPr>
        <w:ind w:left="6284" w:hanging="420"/>
      </w:pPr>
      <w:rPr>
        <w:rFonts w:hint="default"/>
        <w:lang w:val="zh-CN" w:eastAsia="zh-CN" w:bidi="zh-CN"/>
      </w:rPr>
    </w:lvl>
    <w:lvl w:ilvl="8" w:tentative="0">
      <w:start w:val="0"/>
      <w:numFmt w:val="bullet"/>
      <w:lvlText w:val="•"/>
      <w:lvlJc w:val="left"/>
      <w:pPr>
        <w:ind w:left="7151" w:hanging="420"/>
      </w:pPr>
      <w:rPr>
        <w:rFonts w:hint="default"/>
        <w:lang w:val="zh-CN" w:eastAsia="zh-CN" w:bidi="zh-CN"/>
      </w:rPr>
    </w:lvl>
  </w:abstractNum>
  <w:abstractNum w:abstractNumId="15">
    <w:nsid w:val="43B94C93"/>
    <w:multiLevelType w:val="multilevel"/>
    <w:tmpl w:val="43B94C93"/>
    <w:lvl w:ilvl="0" w:tentative="0">
      <w:start w:val="1"/>
      <w:numFmt w:val="decimal"/>
      <w:lvlText w:val="%1"/>
      <w:lvlJc w:val="left"/>
      <w:pPr>
        <w:ind w:left="705" w:hanging="485"/>
      </w:pPr>
      <w:rPr>
        <w:rFonts w:hint="default"/>
        <w:lang w:val="zh-CN" w:eastAsia="zh-CN" w:bidi="zh-CN"/>
      </w:rPr>
    </w:lvl>
    <w:lvl w:ilvl="1" w:tentative="0">
      <w:start w:val="1"/>
      <w:numFmt w:val="decimal"/>
      <w:lvlText w:val="%1-%2"/>
      <w:lvlJc w:val="left"/>
      <w:pPr>
        <w:ind w:left="705" w:hanging="485"/>
      </w:pPr>
      <w:rPr>
        <w:rFonts w:hint="default" w:ascii="宋体" w:hAnsi="宋体" w:eastAsia="宋体" w:cs="宋体"/>
        <w:b/>
        <w:bCs/>
        <w:spacing w:val="-1"/>
        <w:w w:val="99"/>
        <w:sz w:val="24"/>
        <w:szCs w:val="24"/>
        <w:lang w:val="zh-CN" w:eastAsia="zh-CN" w:bidi="zh-CN"/>
      </w:rPr>
    </w:lvl>
    <w:lvl w:ilvl="2" w:tentative="0">
      <w:start w:val="1"/>
      <w:numFmt w:val="decimal"/>
      <w:lvlText w:val="%3."/>
      <w:lvlJc w:val="left"/>
      <w:pPr>
        <w:ind w:left="220" w:hanging="243"/>
      </w:pPr>
      <w:rPr>
        <w:rFonts w:hint="default"/>
        <w:spacing w:val="-17"/>
        <w:w w:val="100"/>
        <w:lang w:val="zh-CN" w:eastAsia="zh-CN" w:bidi="zh-CN"/>
      </w:rPr>
    </w:lvl>
    <w:lvl w:ilvl="3" w:tentative="0">
      <w:start w:val="0"/>
      <w:numFmt w:val="bullet"/>
      <w:lvlText w:val="•"/>
      <w:lvlJc w:val="left"/>
      <w:pPr>
        <w:ind w:left="2519" w:hanging="243"/>
      </w:pPr>
      <w:rPr>
        <w:rFonts w:hint="default"/>
        <w:lang w:val="zh-CN" w:eastAsia="zh-CN" w:bidi="zh-CN"/>
      </w:rPr>
    </w:lvl>
    <w:lvl w:ilvl="4" w:tentative="0">
      <w:start w:val="0"/>
      <w:numFmt w:val="bullet"/>
      <w:lvlText w:val="•"/>
      <w:lvlJc w:val="left"/>
      <w:pPr>
        <w:ind w:left="3428" w:hanging="243"/>
      </w:pPr>
      <w:rPr>
        <w:rFonts w:hint="default"/>
        <w:lang w:val="zh-CN" w:eastAsia="zh-CN" w:bidi="zh-CN"/>
      </w:rPr>
    </w:lvl>
    <w:lvl w:ilvl="5" w:tentative="0">
      <w:start w:val="0"/>
      <w:numFmt w:val="bullet"/>
      <w:lvlText w:val="•"/>
      <w:lvlJc w:val="left"/>
      <w:pPr>
        <w:ind w:left="4338" w:hanging="243"/>
      </w:pPr>
      <w:rPr>
        <w:rFonts w:hint="default"/>
        <w:lang w:val="zh-CN" w:eastAsia="zh-CN" w:bidi="zh-CN"/>
      </w:rPr>
    </w:lvl>
    <w:lvl w:ilvl="6" w:tentative="0">
      <w:start w:val="0"/>
      <w:numFmt w:val="bullet"/>
      <w:lvlText w:val="•"/>
      <w:lvlJc w:val="left"/>
      <w:pPr>
        <w:ind w:left="5248" w:hanging="243"/>
      </w:pPr>
      <w:rPr>
        <w:rFonts w:hint="default"/>
        <w:lang w:val="zh-CN" w:eastAsia="zh-CN" w:bidi="zh-CN"/>
      </w:rPr>
    </w:lvl>
    <w:lvl w:ilvl="7" w:tentative="0">
      <w:start w:val="0"/>
      <w:numFmt w:val="bullet"/>
      <w:lvlText w:val="•"/>
      <w:lvlJc w:val="left"/>
      <w:pPr>
        <w:ind w:left="6157" w:hanging="243"/>
      </w:pPr>
      <w:rPr>
        <w:rFonts w:hint="default"/>
        <w:lang w:val="zh-CN" w:eastAsia="zh-CN" w:bidi="zh-CN"/>
      </w:rPr>
    </w:lvl>
    <w:lvl w:ilvl="8" w:tentative="0">
      <w:start w:val="0"/>
      <w:numFmt w:val="bullet"/>
      <w:lvlText w:val="•"/>
      <w:lvlJc w:val="left"/>
      <w:pPr>
        <w:ind w:left="7067" w:hanging="243"/>
      </w:pPr>
      <w:rPr>
        <w:rFonts w:hint="default"/>
        <w:lang w:val="zh-CN" w:eastAsia="zh-CN" w:bidi="zh-CN"/>
      </w:rPr>
    </w:lvl>
  </w:abstractNum>
  <w:abstractNum w:abstractNumId="16">
    <w:nsid w:val="476106AC"/>
    <w:multiLevelType w:val="multilevel"/>
    <w:tmpl w:val="476106AC"/>
    <w:lvl w:ilvl="0" w:tentative="0">
      <w:start w:val="1"/>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17">
    <w:nsid w:val="4FFF35D4"/>
    <w:multiLevelType w:val="multilevel"/>
    <w:tmpl w:val="4FFF35D4"/>
    <w:lvl w:ilvl="0" w:tentative="0">
      <w:start w:val="30"/>
      <w:numFmt w:val="decimal"/>
      <w:lvlText w:val="%1"/>
      <w:lvlJc w:val="left"/>
      <w:pPr>
        <w:ind w:left="1209" w:hanging="540"/>
      </w:pPr>
      <w:rPr>
        <w:rFonts w:hint="default"/>
        <w:lang w:val="zh-CN" w:eastAsia="zh-CN" w:bidi="zh-CN"/>
      </w:rPr>
    </w:lvl>
    <w:lvl w:ilvl="1" w:tentative="0">
      <w:start w:val="1"/>
      <w:numFmt w:val="decimal"/>
      <w:lvlText w:val="%1.%2"/>
      <w:lvlJc w:val="left"/>
      <w:pPr>
        <w:ind w:left="120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18">
    <w:nsid w:val="5CE44E76"/>
    <w:multiLevelType w:val="multilevel"/>
    <w:tmpl w:val="5CE44E76"/>
    <w:lvl w:ilvl="0" w:tentative="0">
      <w:start w:val="21"/>
      <w:numFmt w:val="decimal"/>
      <w:lvlText w:val="%1"/>
      <w:lvlJc w:val="left"/>
      <w:pPr>
        <w:ind w:left="234" w:hanging="600"/>
      </w:pPr>
      <w:rPr>
        <w:rFonts w:hint="default"/>
        <w:lang w:val="zh-CN" w:eastAsia="zh-CN" w:bidi="zh-CN"/>
      </w:rPr>
    </w:lvl>
    <w:lvl w:ilvl="1" w:tentative="0">
      <w:start w:val="1"/>
      <w:numFmt w:val="decimal"/>
      <w:lvlText w:val="%1.%2"/>
      <w:lvlJc w:val="left"/>
      <w:pPr>
        <w:ind w:left="234" w:hanging="600"/>
      </w:pPr>
      <w:rPr>
        <w:rFonts w:hint="default" w:ascii="宋体" w:hAnsi="宋体" w:eastAsia="宋体" w:cs="宋体"/>
        <w:spacing w:val="-16"/>
        <w:w w:val="100"/>
        <w:sz w:val="24"/>
        <w:szCs w:val="24"/>
        <w:lang w:val="zh-CN" w:eastAsia="zh-CN" w:bidi="zh-CN"/>
      </w:rPr>
    </w:lvl>
    <w:lvl w:ilvl="2" w:tentative="0">
      <w:start w:val="0"/>
      <w:numFmt w:val="bullet"/>
      <w:lvlText w:val="•"/>
      <w:lvlJc w:val="left"/>
      <w:pPr>
        <w:ind w:left="1969" w:hanging="600"/>
      </w:pPr>
      <w:rPr>
        <w:rFonts w:hint="default"/>
        <w:lang w:val="zh-CN" w:eastAsia="zh-CN" w:bidi="zh-CN"/>
      </w:rPr>
    </w:lvl>
    <w:lvl w:ilvl="3" w:tentative="0">
      <w:start w:val="0"/>
      <w:numFmt w:val="bullet"/>
      <w:lvlText w:val="•"/>
      <w:lvlJc w:val="left"/>
      <w:pPr>
        <w:ind w:left="2833" w:hanging="600"/>
      </w:pPr>
      <w:rPr>
        <w:rFonts w:hint="default"/>
        <w:lang w:val="zh-CN" w:eastAsia="zh-CN" w:bidi="zh-CN"/>
      </w:rPr>
    </w:lvl>
    <w:lvl w:ilvl="4" w:tentative="0">
      <w:start w:val="0"/>
      <w:numFmt w:val="bullet"/>
      <w:lvlText w:val="•"/>
      <w:lvlJc w:val="left"/>
      <w:pPr>
        <w:ind w:left="3698" w:hanging="600"/>
      </w:pPr>
      <w:rPr>
        <w:rFonts w:hint="default"/>
        <w:lang w:val="zh-CN" w:eastAsia="zh-CN" w:bidi="zh-CN"/>
      </w:rPr>
    </w:lvl>
    <w:lvl w:ilvl="5" w:tentative="0">
      <w:start w:val="0"/>
      <w:numFmt w:val="bullet"/>
      <w:lvlText w:val="•"/>
      <w:lvlJc w:val="left"/>
      <w:pPr>
        <w:ind w:left="4563" w:hanging="600"/>
      </w:pPr>
      <w:rPr>
        <w:rFonts w:hint="default"/>
        <w:lang w:val="zh-CN" w:eastAsia="zh-CN" w:bidi="zh-CN"/>
      </w:rPr>
    </w:lvl>
    <w:lvl w:ilvl="6" w:tentative="0">
      <w:start w:val="0"/>
      <w:numFmt w:val="bullet"/>
      <w:lvlText w:val="•"/>
      <w:lvlJc w:val="left"/>
      <w:pPr>
        <w:ind w:left="5427" w:hanging="600"/>
      </w:pPr>
      <w:rPr>
        <w:rFonts w:hint="default"/>
        <w:lang w:val="zh-CN" w:eastAsia="zh-CN" w:bidi="zh-CN"/>
      </w:rPr>
    </w:lvl>
    <w:lvl w:ilvl="7" w:tentative="0">
      <w:start w:val="0"/>
      <w:numFmt w:val="bullet"/>
      <w:lvlText w:val="•"/>
      <w:lvlJc w:val="left"/>
      <w:pPr>
        <w:ind w:left="6292" w:hanging="600"/>
      </w:pPr>
      <w:rPr>
        <w:rFonts w:hint="default"/>
        <w:lang w:val="zh-CN" w:eastAsia="zh-CN" w:bidi="zh-CN"/>
      </w:rPr>
    </w:lvl>
    <w:lvl w:ilvl="8" w:tentative="0">
      <w:start w:val="0"/>
      <w:numFmt w:val="bullet"/>
      <w:lvlText w:val="•"/>
      <w:lvlJc w:val="left"/>
      <w:pPr>
        <w:ind w:left="7157" w:hanging="600"/>
      </w:pPr>
      <w:rPr>
        <w:rFonts w:hint="default"/>
        <w:lang w:val="zh-CN" w:eastAsia="zh-CN" w:bidi="zh-CN"/>
      </w:rPr>
    </w:lvl>
  </w:abstractNum>
  <w:abstractNum w:abstractNumId="19">
    <w:nsid w:val="650E1BB1"/>
    <w:multiLevelType w:val="multilevel"/>
    <w:tmpl w:val="650E1BB1"/>
    <w:lvl w:ilvl="0" w:tentative="0">
      <w:start w:val="26"/>
      <w:numFmt w:val="decimal"/>
      <w:lvlText w:val="%1"/>
      <w:lvlJc w:val="left"/>
      <w:pPr>
        <w:ind w:left="1209" w:hanging="540"/>
      </w:pPr>
      <w:rPr>
        <w:rFonts w:hint="default"/>
        <w:lang w:val="zh-CN" w:eastAsia="zh-CN" w:bidi="zh-CN"/>
      </w:rPr>
    </w:lvl>
    <w:lvl w:ilvl="1" w:tentative="0">
      <w:start w:val="1"/>
      <w:numFmt w:val="decimal"/>
      <w:lvlText w:val="%1.%2"/>
      <w:lvlJc w:val="left"/>
      <w:pPr>
        <w:ind w:left="120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20">
    <w:nsid w:val="67B02108"/>
    <w:multiLevelType w:val="multilevel"/>
    <w:tmpl w:val="67B02108"/>
    <w:lvl w:ilvl="0" w:tentative="0">
      <w:start w:val="12"/>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b w:val="0"/>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21">
    <w:nsid w:val="69DA1A3B"/>
    <w:multiLevelType w:val="multilevel"/>
    <w:tmpl w:val="69DA1A3B"/>
    <w:lvl w:ilvl="0" w:tentative="0">
      <w:start w:val="14"/>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22">
    <w:nsid w:val="6C914CF7"/>
    <w:multiLevelType w:val="multilevel"/>
    <w:tmpl w:val="6C914CF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23">
    <w:nsid w:val="6FC47D44"/>
    <w:multiLevelType w:val="multilevel"/>
    <w:tmpl w:val="6FC47D44"/>
    <w:lvl w:ilvl="0" w:tentative="0">
      <w:start w:val="15"/>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92" w:hanging="524"/>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843"/>
      </w:pPr>
      <w:rPr>
        <w:rFonts w:hint="default" w:ascii="宋体" w:hAnsi="宋体" w:eastAsia="宋体" w:cs="宋体"/>
        <w:w w:val="100"/>
        <w:sz w:val="24"/>
        <w:szCs w:val="24"/>
        <w:lang w:val="zh-CN" w:eastAsia="zh-CN" w:bidi="zh-CN"/>
      </w:rPr>
    </w:lvl>
    <w:lvl w:ilvl="3" w:tentative="0">
      <w:start w:val="1"/>
      <w:numFmt w:val="decimal"/>
      <w:lvlText w:val="%1.%2.%3.%4"/>
      <w:lvlJc w:val="left"/>
      <w:pPr>
        <w:ind w:left="234" w:hanging="1020"/>
      </w:pPr>
      <w:rPr>
        <w:rFonts w:hint="default" w:ascii="宋体" w:hAnsi="宋体" w:eastAsia="宋体" w:cs="宋体"/>
        <w:w w:val="100"/>
        <w:sz w:val="24"/>
        <w:szCs w:val="24"/>
        <w:lang w:val="zh-CN" w:eastAsia="zh-CN" w:bidi="zh-CN"/>
      </w:rPr>
    </w:lvl>
    <w:lvl w:ilvl="4" w:tentative="0">
      <w:start w:val="0"/>
      <w:numFmt w:val="bullet"/>
      <w:lvlText w:val="•"/>
      <w:lvlJc w:val="left"/>
      <w:pPr>
        <w:ind w:left="1440" w:hanging="1020"/>
      </w:pPr>
      <w:rPr>
        <w:rFonts w:hint="default"/>
        <w:lang w:val="zh-CN" w:eastAsia="zh-CN" w:bidi="zh-CN"/>
      </w:rPr>
    </w:lvl>
    <w:lvl w:ilvl="5" w:tentative="0">
      <w:start w:val="0"/>
      <w:numFmt w:val="bullet"/>
      <w:lvlText w:val="•"/>
      <w:lvlJc w:val="left"/>
      <w:pPr>
        <w:ind w:left="2681" w:hanging="1020"/>
      </w:pPr>
      <w:rPr>
        <w:rFonts w:hint="default"/>
        <w:lang w:val="zh-CN" w:eastAsia="zh-CN" w:bidi="zh-CN"/>
      </w:rPr>
    </w:lvl>
    <w:lvl w:ilvl="6" w:tentative="0">
      <w:start w:val="0"/>
      <w:numFmt w:val="bullet"/>
      <w:lvlText w:val="•"/>
      <w:lvlJc w:val="left"/>
      <w:pPr>
        <w:ind w:left="3922" w:hanging="1020"/>
      </w:pPr>
      <w:rPr>
        <w:rFonts w:hint="default"/>
        <w:lang w:val="zh-CN" w:eastAsia="zh-CN" w:bidi="zh-CN"/>
      </w:rPr>
    </w:lvl>
    <w:lvl w:ilvl="7" w:tentative="0">
      <w:start w:val="0"/>
      <w:numFmt w:val="bullet"/>
      <w:lvlText w:val="•"/>
      <w:lvlJc w:val="left"/>
      <w:pPr>
        <w:ind w:left="5163" w:hanging="1020"/>
      </w:pPr>
      <w:rPr>
        <w:rFonts w:hint="default"/>
        <w:lang w:val="zh-CN" w:eastAsia="zh-CN" w:bidi="zh-CN"/>
      </w:rPr>
    </w:lvl>
    <w:lvl w:ilvl="8" w:tentative="0">
      <w:start w:val="0"/>
      <w:numFmt w:val="bullet"/>
      <w:lvlText w:val="•"/>
      <w:lvlJc w:val="left"/>
      <w:pPr>
        <w:ind w:left="6404" w:hanging="1020"/>
      </w:pPr>
      <w:rPr>
        <w:rFonts w:hint="default"/>
        <w:lang w:val="zh-CN" w:eastAsia="zh-CN" w:bidi="zh-CN"/>
      </w:rPr>
    </w:lvl>
  </w:abstractNum>
  <w:abstractNum w:abstractNumId="24">
    <w:nsid w:val="771C31C1"/>
    <w:multiLevelType w:val="multilevel"/>
    <w:tmpl w:val="771C31C1"/>
    <w:lvl w:ilvl="0" w:tentative="0">
      <w:start w:val="27"/>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b w:val="0"/>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25">
    <w:nsid w:val="78E35E41"/>
    <w:multiLevelType w:val="multilevel"/>
    <w:tmpl w:val="78E35E41"/>
    <w:lvl w:ilvl="0" w:tentative="0">
      <w:start w:val="11"/>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num w:numId="1">
    <w:abstractNumId w:val="10"/>
  </w:num>
  <w:num w:numId="2">
    <w:abstractNumId w:val="6"/>
  </w:num>
  <w:num w:numId="3">
    <w:abstractNumId w:val="7"/>
  </w:num>
  <w:num w:numId="4">
    <w:abstractNumId w:val="16"/>
  </w:num>
  <w:num w:numId="5">
    <w:abstractNumId w:val="8"/>
  </w:num>
  <w:num w:numId="6">
    <w:abstractNumId w:val="11"/>
  </w:num>
  <w:num w:numId="7">
    <w:abstractNumId w:val="14"/>
  </w:num>
  <w:num w:numId="8">
    <w:abstractNumId w:val="3"/>
  </w:num>
  <w:num w:numId="9">
    <w:abstractNumId w:val="25"/>
  </w:num>
  <w:num w:numId="10">
    <w:abstractNumId w:val="20"/>
  </w:num>
  <w:num w:numId="11">
    <w:abstractNumId w:val="21"/>
  </w:num>
  <w:num w:numId="12">
    <w:abstractNumId w:val="23"/>
  </w:num>
  <w:num w:numId="13">
    <w:abstractNumId w:val="5"/>
  </w:num>
  <w:num w:numId="14">
    <w:abstractNumId w:val="18"/>
  </w:num>
  <w:num w:numId="15">
    <w:abstractNumId w:val="12"/>
  </w:num>
  <w:num w:numId="16">
    <w:abstractNumId w:val="19"/>
  </w:num>
  <w:num w:numId="17">
    <w:abstractNumId w:val="24"/>
  </w:num>
  <w:num w:numId="18">
    <w:abstractNumId w:val="17"/>
  </w:num>
  <w:num w:numId="19">
    <w:abstractNumId w:val="9"/>
  </w:num>
  <w:num w:numId="20">
    <w:abstractNumId w:val="0"/>
  </w:num>
  <w:num w:numId="21">
    <w:abstractNumId w:val="4"/>
  </w:num>
  <w:num w:numId="22">
    <w:abstractNumId w:val="13"/>
  </w:num>
  <w:num w:numId="23">
    <w:abstractNumId w:val="1"/>
  </w:num>
  <w:num w:numId="24">
    <w:abstractNumId w:val="15"/>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ODE2NmQ0ZTFlY2ZmMzEyMWE0ZGQ1ZDgwNzZlNmIifQ=="/>
  </w:docVars>
  <w:rsids>
    <w:rsidRoot w:val="00000000"/>
    <w:rsid w:val="006816F1"/>
    <w:rsid w:val="0132485F"/>
    <w:rsid w:val="06E64F67"/>
    <w:rsid w:val="07F045CE"/>
    <w:rsid w:val="092926D2"/>
    <w:rsid w:val="0B461A8C"/>
    <w:rsid w:val="0BCF5570"/>
    <w:rsid w:val="0D163268"/>
    <w:rsid w:val="0D386A0D"/>
    <w:rsid w:val="0D670372"/>
    <w:rsid w:val="0DA11FD2"/>
    <w:rsid w:val="0F1A70DB"/>
    <w:rsid w:val="0F23501D"/>
    <w:rsid w:val="0FC14BAE"/>
    <w:rsid w:val="0FC4416C"/>
    <w:rsid w:val="10493E4B"/>
    <w:rsid w:val="125603EC"/>
    <w:rsid w:val="125613FF"/>
    <w:rsid w:val="128E689D"/>
    <w:rsid w:val="14303550"/>
    <w:rsid w:val="15BB4D27"/>
    <w:rsid w:val="172807C2"/>
    <w:rsid w:val="17443923"/>
    <w:rsid w:val="17561F43"/>
    <w:rsid w:val="176966EC"/>
    <w:rsid w:val="19F91DC7"/>
    <w:rsid w:val="1AF55686"/>
    <w:rsid w:val="1C0F5BA7"/>
    <w:rsid w:val="1C8925AF"/>
    <w:rsid w:val="1CE94A34"/>
    <w:rsid w:val="1D0936F0"/>
    <w:rsid w:val="1FE46DCB"/>
    <w:rsid w:val="20135B52"/>
    <w:rsid w:val="22FD7853"/>
    <w:rsid w:val="237422CC"/>
    <w:rsid w:val="23CE2F9E"/>
    <w:rsid w:val="2453303E"/>
    <w:rsid w:val="26211AAB"/>
    <w:rsid w:val="265A4DB9"/>
    <w:rsid w:val="27D155D4"/>
    <w:rsid w:val="286A0C91"/>
    <w:rsid w:val="2893285D"/>
    <w:rsid w:val="28C72DED"/>
    <w:rsid w:val="299F037E"/>
    <w:rsid w:val="2B536BAA"/>
    <w:rsid w:val="2BB65F0F"/>
    <w:rsid w:val="2D7E23B5"/>
    <w:rsid w:val="2E5D389C"/>
    <w:rsid w:val="2E5F2598"/>
    <w:rsid w:val="2E80579E"/>
    <w:rsid w:val="2E9D013C"/>
    <w:rsid w:val="2F8D6403"/>
    <w:rsid w:val="308415B4"/>
    <w:rsid w:val="308F020D"/>
    <w:rsid w:val="315A40C3"/>
    <w:rsid w:val="31C81974"/>
    <w:rsid w:val="338C3FFD"/>
    <w:rsid w:val="349C3B93"/>
    <w:rsid w:val="34A1787D"/>
    <w:rsid w:val="36054F45"/>
    <w:rsid w:val="36F11025"/>
    <w:rsid w:val="370A7419"/>
    <w:rsid w:val="37875993"/>
    <w:rsid w:val="387E74FB"/>
    <w:rsid w:val="3929624B"/>
    <w:rsid w:val="3AC70A1B"/>
    <w:rsid w:val="3ACF3945"/>
    <w:rsid w:val="3AF859C8"/>
    <w:rsid w:val="3C1C3D7D"/>
    <w:rsid w:val="3D0177F8"/>
    <w:rsid w:val="3DCC6DB4"/>
    <w:rsid w:val="3E18158D"/>
    <w:rsid w:val="3E1E0331"/>
    <w:rsid w:val="3E9D7C6D"/>
    <w:rsid w:val="41567652"/>
    <w:rsid w:val="41591109"/>
    <w:rsid w:val="48D513F5"/>
    <w:rsid w:val="49C30E75"/>
    <w:rsid w:val="49F16EA8"/>
    <w:rsid w:val="4A034097"/>
    <w:rsid w:val="4A121C97"/>
    <w:rsid w:val="4BA9308F"/>
    <w:rsid w:val="4C0017D3"/>
    <w:rsid w:val="4CAF023E"/>
    <w:rsid w:val="4D1C2C6B"/>
    <w:rsid w:val="4D5E2870"/>
    <w:rsid w:val="4DDE0C46"/>
    <w:rsid w:val="4F5B752C"/>
    <w:rsid w:val="50A702EA"/>
    <w:rsid w:val="51FF6894"/>
    <w:rsid w:val="521B26DB"/>
    <w:rsid w:val="523429E2"/>
    <w:rsid w:val="532D04FB"/>
    <w:rsid w:val="54336CC9"/>
    <w:rsid w:val="5523329E"/>
    <w:rsid w:val="56321BBE"/>
    <w:rsid w:val="579F403B"/>
    <w:rsid w:val="58BA1A1E"/>
    <w:rsid w:val="594E116E"/>
    <w:rsid w:val="599A2F4C"/>
    <w:rsid w:val="5D0A79A6"/>
    <w:rsid w:val="5D105DFA"/>
    <w:rsid w:val="5D144E19"/>
    <w:rsid w:val="5FBE6EAD"/>
    <w:rsid w:val="600768CF"/>
    <w:rsid w:val="61657C82"/>
    <w:rsid w:val="643E1FBA"/>
    <w:rsid w:val="65422BE7"/>
    <w:rsid w:val="65E06E0D"/>
    <w:rsid w:val="676C3F2A"/>
    <w:rsid w:val="67975E13"/>
    <w:rsid w:val="67BF28F6"/>
    <w:rsid w:val="6D910A25"/>
    <w:rsid w:val="6DAD0000"/>
    <w:rsid w:val="6F227D70"/>
    <w:rsid w:val="6F6561D6"/>
    <w:rsid w:val="72507332"/>
    <w:rsid w:val="72621C4C"/>
    <w:rsid w:val="73137D6D"/>
    <w:rsid w:val="74312486"/>
    <w:rsid w:val="74346406"/>
    <w:rsid w:val="74F236CB"/>
    <w:rsid w:val="75D0417A"/>
    <w:rsid w:val="76DA32A9"/>
    <w:rsid w:val="774026AE"/>
    <w:rsid w:val="78167DEE"/>
    <w:rsid w:val="785040FF"/>
    <w:rsid w:val="78B56054"/>
    <w:rsid w:val="79CE69C9"/>
    <w:rsid w:val="79FA22B4"/>
    <w:rsid w:val="7A4D63E8"/>
    <w:rsid w:val="7A907099"/>
    <w:rsid w:val="7B822AD3"/>
    <w:rsid w:val="7C2D3E7B"/>
    <w:rsid w:val="7D552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qFormat="1"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1"/>
    <w:pPr>
      <w:keepNext/>
      <w:keepLines/>
      <w:spacing w:before="340" w:after="330" w:line="576" w:lineRule="auto"/>
      <w:outlineLvl w:val="0"/>
    </w:pPr>
    <w:rPr>
      <w:b/>
      <w:bCs/>
      <w:kern w:val="44"/>
      <w:sz w:val="44"/>
      <w:szCs w:val="44"/>
    </w:rPr>
  </w:style>
  <w:style w:type="paragraph" w:styleId="4">
    <w:name w:val="heading 2"/>
    <w:basedOn w:val="1"/>
    <w:next w:val="1"/>
    <w:unhideWhenUsed/>
    <w:qFormat/>
    <w:uiPriority w:val="1"/>
    <w:pPr>
      <w:keepNext/>
      <w:keepLines/>
      <w:spacing w:before="260" w:after="260" w:line="412" w:lineRule="auto"/>
      <w:outlineLvl w:val="1"/>
    </w:pPr>
    <w:rPr>
      <w:rFonts w:ascii="Arial" w:hAnsi="Arial" w:eastAsia="黑体" w:cs="Arial"/>
      <w:b/>
      <w:bCs/>
      <w:sz w:val="32"/>
      <w:szCs w:val="32"/>
    </w:rPr>
  </w:style>
  <w:style w:type="paragraph" w:styleId="5">
    <w:name w:val="heading 3"/>
    <w:basedOn w:val="1"/>
    <w:next w:val="1"/>
    <w:unhideWhenUsed/>
    <w:qFormat/>
    <w:uiPriority w:val="1"/>
    <w:pPr>
      <w:keepNext/>
      <w:keepLines/>
      <w:spacing w:before="260" w:after="260" w:line="416" w:lineRule="auto"/>
      <w:outlineLvl w:val="2"/>
    </w:pPr>
    <w:rPr>
      <w:b/>
      <w:bCs/>
      <w:sz w:val="32"/>
      <w:szCs w:val="32"/>
    </w:rPr>
  </w:style>
  <w:style w:type="paragraph" w:styleId="6">
    <w:name w:val="heading 4"/>
    <w:basedOn w:val="1"/>
    <w:next w:val="1"/>
    <w:unhideWhenUsed/>
    <w:qFormat/>
    <w:uiPriority w:val="1"/>
    <w:pPr>
      <w:keepNext/>
      <w:keepLines/>
      <w:spacing w:before="280" w:after="290" w:line="376" w:lineRule="auto"/>
      <w:outlineLvl w:val="3"/>
    </w:pPr>
    <w:rPr>
      <w:rFonts w:ascii="Cambria" w:hAnsi="Cambria" w:eastAsia="宋体" w:cs="Times New Roman"/>
      <w:b/>
      <w:bCs/>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eastAsia="仿宋_GB2312" w:cs="宋体"/>
      <w:sz w:val="24"/>
      <w:szCs w:val="20"/>
    </w:rPr>
  </w:style>
  <w:style w:type="paragraph" w:styleId="7">
    <w:name w:val="toc 7"/>
    <w:basedOn w:val="1"/>
    <w:next w:val="1"/>
    <w:qFormat/>
    <w:uiPriority w:val="0"/>
    <w:pPr>
      <w:ind w:left="1260"/>
      <w:jc w:val="left"/>
    </w:pPr>
    <w:rPr>
      <w:rFonts w:ascii="等线" w:eastAsia="等线"/>
      <w:sz w:val="18"/>
      <w:szCs w:val="18"/>
    </w:rPr>
  </w:style>
  <w:style w:type="paragraph" w:styleId="8">
    <w:name w:val="annotation text"/>
    <w:basedOn w:val="1"/>
    <w:next w:val="1"/>
    <w:unhideWhenUsed/>
    <w:qFormat/>
    <w:uiPriority w:val="99"/>
    <w:pPr>
      <w:jc w:val="left"/>
    </w:pPr>
    <w:rPr>
      <w:kern w:val="0"/>
      <w:sz w:val="20"/>
    </w:rPr>
  </w:style>
  <w:style w:type="paragraph" w:styleId="9">
    <w:name w:val="Body Text"/>
    <w:basedOn w:val="1"/>
    <w:qFormat/>
    <w:uiPriority w:val="1"/>
    <w:pPr>
      <w:autoSpaceDE w:val="0"/>
      <w:autoSpaceDN w:val="0"/>
      <w:jc w:val="left"/>
    </w:pPr>
    <w:rPr>
      <w:rFonts w:ascii="宋体" w:hAnsi="宋体" w:cs="宋体"/>
      <w:kern w:val="0"/>
      <w:sz w:val="24"/>
      <w:szCs w:val="24"/>
      <w:lang w:val="zh-CN" w:bidi="zh-CN"/>
    </w:rPr>
  </w:style>
  <w:style w:type="paragraph" w:styleId="10">
    <w:name w:val="Body Text Indent"/>
    <w:basedOn w:val="1"/>
    <w:next w:val="11"/>
    <w:unhideWhenUsed/>
    <w:qFormat/>
    <w:uiPriority w:val="99"/>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Block Text"/>
    <w:basedOn w:val="1"/>
    <w:qFormat/>
    <w:uiPriority w:val="0"/>
    <w:pPr>
      <w:adjustRightInd w:val="0"/>
      <w:spacing w:line="300" w:lineRule="auto"/>
      <w:ind w:left="958" w:right="-120" w:rightChars="-120"/>
      <w:jc w:val="left"/>
    </w:pPr>
    <w:rPr>
      <w:rFonts w:ascii="宋体" w:hAnsi="宋体"/>
      <w:sz w:val="28"/>
    </w:rPr>
  </w:style>
  <w:style w:type="paragraph" w:styleId="13">
    <w:name w:val="Plain Text"/>
    <w:basedOn w:val="1"/>
    <w:unhideWhenUsed/>
    <w:qFormat/>
    <w:uiPriority w:val="0"/>
    <w:rPr>
      <w:rFonts w:ascii="宋体" w:hAnsi="Courier New" w:eastAsia="宋体" w:cs="Times New Roman"/>
      <w:szCs w:val="22"/>
    </w:rPr>
  </w:style>
  <w:style w:type="paragraph" w:styleId="14">
    <w:name w:val="toc 8"/>
    <w:basedOn w:val="1"/>
    <w:next w:val="1"/>
    <w:qFormat/>
    <w:uiPriority w:val="0"/>
    <w:pPr>
      <w:ind w:left="2940" w:leftChars="14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List"/>
    <w:basedOn w:val="1"/>
    <w:qFormat/>
    <w:uiPriority w:val="0"/>
    <w:pPr>
      <w:ind w:left="420" w:hanging="420"/>
    </w:pPr>
  </w:style>
  <w:style w:type="paragraph" w:styleId="18">
    <w:name w:val="footnote text"/>
    <w:basedOn w:val="1"/>
    <w:semiHidden/>
    <w:unhideWhenUsed/>
    <w:qFormat/>
    <w:uiPriority w:val="99"/>
    <w:pPr>
      <w:autoSpaceDE/>
      <w:autoSpaceDN/>
      <w:snapToGrid w:val="0"/>
    </w:pPr>
    <w:rPr>
      <w:rFonts w:ascii="Calibri" w:hAnsi="Calibri" w:cs="Times New Roman"/>
      <w:kern w:val="2"/>
      <w:sz w:val="18"/>
      <w:szCs w:val="18"/>
      <w:lang w:val="en-US" w:bidi="ar-SA"/>
    </w:rPr>
  </w:style>
  <w:style w:type="paragraph" w:styleId="19">
    <w:name w:val="toc 6"/>
    <w:basedOn w:val="1"/>
    <w:next w:val="1"/>
    <w:unhideWhenUsed/>
    <w:qFormat/>
    <w:uiPriority w:val="39"/>
    <w:pPr>
      <w:widowControl w:val="0"/>
      <w:spacing w:after="0" w:line="240" w:lineRule="auto"/>
      <w:ind w:left="2100" w:leftChars="1000"/>
      <w:jc w:val="both"/>
    </w:pPr>
    <w:rPr>
      <w:rFonts w:ascii="等线" w:hAnsi="等线" w:eastAsia="等线" w:cs="Times New Roman"/>
      <w:color w:val="auto"/>
      <w:sz w:val="21"/>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9"/>
    <w:next w:val="19"/>
    <w:qFormat/>
    <w:uiPriority w:val="0"/>
    <w:pPr>
      <w:spacing w:line="240" w:lineRule="auto"/>
      <w:ind w:firstLine="200" w:firstLineChars="200"/>
    </w:pPr>
    <w:rPr>
      <w:sz w:val="24"/>
      <w:szCs w:val="24"/>
    </w:rPr>
  </w:style>
  <w:style w:type="paragraph" w:styleId="22">
    <w:name w:val="Body Text First Indent 2"/>
    <w:basedOn w:val="10"/>
    <w:unhideWhenUsed/>
    <w:qFormat/>
    <w:uiPriority w:val="0"/>
    <w:pPr>
      <w:spacing w:line="360" w:lineRule="auto"/>
      <w:ind w:firstLine="420" w:firstLineChars="200"/>
    </w:pPr>
    <w:rPr>
      <w:rFonts w:ascii="Calibri" w:hAnsi="Calibri" w:cs="Times New Roman"/>
      <w:szCs w:val="2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qFormat/>
    <w:uiPriority w:val="0"/>
    <w:rPr>
      <w:color w:val="800080"/>
      <w:u w:val="none"/>
    </w:rPr>
  </w:style>
  <w:style w:type="character" w:styleId="27">
    <w:name w:val="Hyperlink"/>
    <w:qFormat/>
    <w:uiPriority w:val="99"/>
    <w:rPr>
      <w:color w:val="0000FF"/>
      <w:u w:val="none"/>
    </w:rPr>
  </w:style>
  <w:style w:type="character" w:styleId="28">
    <w:name w:val="footnote reference"/>
    <w:semiHidden/>
    <w:unhideWhenUsed/>
    <w:qFormat/>
    <w:uiPriority w:val="99"/>
    <w:rPr>
      <w:vertAlign w:val="superscript"/>
    </w:rPr>
  </w:style>
  <w:style w:type="paragraph" w:customStyle="1" w:styleId="29">
    <w:name w:val="TOC 标题1"/>
    <w:basedOn w:val="3"/>
    <w:next w:val="1"/>
    <w:qFormat/>
    <w:uiPriority w:val="39"/>
    <w:pPr>
      <w:keepNext w:val="0"/>
      <w:keepLines w:val="0"/>
      <w:tabs>
        <w:tab w:val="left" w:pos="1800"/>
      </w:tabs>
      <w:spacing w:before="480" w:after="0" w:line="276" w:lineRule="auto"/>
      <w:ind w:left="3"/>
      <w:jc w:val="left"/>
      <w:outlineLvl w:val="9"/>
    </w:pPr>
    <w:rPr>
      <w:rFonts w:ascii="仿宋" w:hAnsi="仿宋" w:eastAsia="仿宋" w:cs="Microsoft JhengHei"/>
      <w:color w:val="000000"/>
      <w:kern w:val="0"/>
      <w:szCs w:val="32"/>
      <w:lang w:eastAsia="en-US"/>
    </w:rPr>
  </w:style>
  <w:style w:type="character" w:customStyle="1" w:styleId="30">
    <w:name w:val="style3"/>
    <w:qFormat/>
    <w:uiPriority w:val="0"/>
  </w:style>
  <w:style w:type="paragraph" w:customStyle="1" w:styleId="31">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32">
    <w:name w:val="List Paragraph"/>
    <w:basedOn w:val="1"/>
    <w:qFormat/>
    <w:uiPriority w:val="1"/>
    <w:pPr>
      <w:ind w:firstLine="420" w:firstLineChars="200"/>
    </w:pPr>
    <w:rPr>
      <w:rFonts w:ascii="Calibri" w:hAnsi="Calibri"/>
      <w:szCs w:val="22"/>
    </w:rPr>
  </w:style>
  <w:style w:type="paragraph" w:customStyle="1" w:styleId="33">
    <w:name w:val="标题 31"/>
    <w:basedOn w:val="1"/>
    <w:qFormat/>
    <w:uiPriority w:val="1"/>
    <w:pPr>
      <w:autoSpaceDE w:val="0"/>
      <w:autoSpaceDN w:val="0"/>
      <w:spacing w:before="132"/>
      <w:ind w:left="220"/>
      <w:jc w:val="left"/>
      <w:outlineLvl w:val="3"/>
    </w:pPr>
    <w:rPr>
      <w:rFonts w:ascii="宋体" w:hAnsi="宋体" w:cs="宋体"/>
      <w:b/>
      <w:bCs/>
      <w:kern w:val="0"/>
      <w:sz w:val="24"/>
      <w:szCs w:val="24"/>
      <w:lang w:val="zh-CN" w:bidi="zh-CN"/>
    </w:rPr>
  </w:style>
  <w:style w:type="paragraph" w:customStyle="1" w:styleId="34">
    <w:name w:val="p15"/>
    <w:basedOn w:val="1"/>
    <w:next w:val="8"/>
    <w:qFormat/>
    <w:uiPriority w:val="99"/>
    <w:pPr>
      <w:widowControl/>
    </w:pPr>
    <w:rPr>
      <w:kern w:val="0"/>
    </w:rPr>
  </w:style>
  <w:style w:type="table" w:customStyle="1" w:styleId="35">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6">
    <w:name w:val="NormalCharacter"/>
    <w:semiHidden/>
    <w:qFormat/>
    <w:uiPriority w:val="0"/>
  </w:style>
  <w:style w:type="paragraph" w:customStyle="1" w:styleId="37">
    <w:name w:val="xl31"/>
    <w:basedOn w:val="1"/>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9200</Words>
  <Characters>9554</Characters>
  <Lines>0</Lines>
  <Paragraphs>0</Paragraphs>
  <TotalTime>3</TotalTime>
  <ScaleCrop>false</ScaleCrop>
  <LinksUpToDate>false</LinksUpToDate>
  <CharactersWithSpaces>9729</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2021-04-29T01:04:00Z</dcterms:created>
  <dc:creator>Administrator</dc:creator>
  <cp:lastModifiedBy>Administrator</cp:lastModifiedBy>
  <cp:lastPrinted>2024-10-25T01:27:00Z</cp:lastPrinted>
  <dcterms:modified xsi:type="dcterms:W3CDTF">2024-11-15T02:06:37Z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FB0318E399584011A901E930E0E4BA86</vt:lpwstr>
  </property>
</Properties>
</file>