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6CBA9">
      <w:pPr>
        <w:spacing w:line="360" w:lineRule="auto"/>
        <w:jc w:val="center"/>
        <w:rPr>
          <w:rFonts w:ascii="宋体" w:hAnsi="宋体"/>
          <w:b/>
          <w:bCs/>
          <w:sz w:val="36"/>
          <w:szCs w:val="36"/>
        </w:rPr>
      </w:pPr>
    </w:p>
    <w:p w14:paraId="14EC1FF3">
      <w:pPr>
        <w:spacing w:line="360" w:lineRule="auto"/>
        <w:jc w:val="center"/>
        <w:rPr>
          <w:rFonts w:ascii="宋体" w:hAnsi="宋体"/>
          <w:b/>
          <w:sz w:val="32"/>
          <w:szCs w:val="32"/>
        </w:rPr>
      </w:pPr>
      <w:bookmarkStart w:id="0" w:name="OLE_LINK34"/>
      <w:bookmarkStart w:id="1" w:name="OLE_LINK35"/>
      <w:r>
        <w:rPr>
          <w:rFonts w:hint="eastAsia" w:ascii="宋体" w:hAnsi="宋体"/>
          <w:b/>
          <w:sz w:val="32"/>
          <w:szCs w:val="32"/>
        </w:rPr>
        <w:t>阜阳市城市资产投资经营有限责任公司房屋及户外广告鉴定服务项目（二次）</w:t>
      </w:r>
    </w:p>
    <w:bookmarkEnd w:id="0"/>
    <w:bookmarkEnd w:id="1"/>
    <w:p w14:paraId="08BB91C2">
      <w:pPr>
        <w:spacing w:line="360" w:lineRule="auto"/>
        <w:jc w:val="center"/>
        <w:rPr>
          <w:rFonts w:ascii="宋体" w:hAnsi="宋体"/>
          <w:b/>
          <w:sz w:val="32"/>
          <w:szCs w:val="32"/>
        </w:rPr>
      </w:pPr>
    </w:p>
    <w:p w14:paraId="38FE4012">
      <w:pPr>
        <w:jc w:val="center"/>
        <w:rPr>
          <w:rFonts w:ascii="宋体" w:hAnsi="宋体"/>
          <w:b/>
          <w:bCs/>
          <w:sz w:val="32"/>
          <w:szCs w:val="32"/>
        </w:rPr>
      </w:pPr>
      <w:r>
        <w:rPr>
          <w:rFonts w:hint="eastAsia" w:ascii="宋体" w:hAnsi="宋体"/>
          <w:b/>
          <w:bCs/>
          <w:sz w:val="32"/>
          <w:szCs w:val="32"/>
        </w:rPr>
        <w:t>磋商文件</w:t>
      </w:r>
    </w:p>
    <w:p w14:paraId="62B0783B">
      <w:pPr>
        <w:jc w:val="center"/>
        <w:rPr>
          <w:rFonts w:ascii="宋体" w:hAnsi="宋体"/>
          <w:b/>
          <w:sz w:val="32"/>
          <w:szCs w:val="32"/>
        </w:rPr>
      </w:pPr>
    </w:p>
    <w:p w14:paraId="576EB2B4">
      <w:pPr>
        <w:jc w:val="center"/>
        <w:rPr>
          <w:rFonts w:ascii="宋体" w:hAnsi="宋体"/>
          <w:b/>
          <w:sz w:val="32"/>
          <w:szCs w:val="32"/>
        </w:rPr>
      </w:pPr>
    </w:p>
    <w:p w14:paraId="04F245BD">
      <w:pPr>
        <w:ind w:firstLine="2718" w:firstLineChars="846"/>
        <w:rPr>
          <w:rFonts w:ascii="宋体" w:hAnsi="宋体"/>
          <w:b/>
          <w:sz w:val="32"/>
          <w:szCs w:val="32"/>
        </w:rPr>
      </w:pPr>
    </w:p>
    <w:p w14:paraId="117D7101">
      <w:pPr>
        <w:ind w:firstLine="2249" w:firstLineChars="700"/>
        <w:rPr>
          <w:rFonts w:ascii="宋体" w:hAnsi="宋体"/>
          <w:sz w:val="32"/>
          <w:szCs w:val="32"/>
        </w:rPr>
      </w:pPr>
      <w:r>
        <w:rPr>
          <w:rFonts w:hint="eastAsia" w:ascii="宋体" w:hAnsi="宋体"/>
          <w:b/>
          <w:sz w:val="32"/>
          <w:szCs w:val="32"/>
        </w:rPr>
        <w:t>项目编号：</w:t>
      </w:r>
      <w:r>
        <w:rPr>
          <w:rFonts w:hint="eastAsia" w:ascii="宋体" w:hAnsi="宋体"/>
          <w:b/>
          <w:sz w:val="32"/>
          <w:szCs w:val="32"/>
          <w:u w:val="single"/>
        </w:rPr>
        <w:t>FYTC-ZZCZ-2024-101-1-Z1</w:t>
      </w:r>
    </w:p>
    <w:p w14:paraId="36B464E5">
      <w:pPr>
        <w:rPr>
          <w:rFonts w:ascii="宋体" w:hAnsi="宋体"/>
          <w:sz w:val="32"/>
          <w:szCs w:val="32"/>
        </w:rPr>
      </w:pPr>
    </w:p>
    <w:p w14:paraId="58F580CA">
      <w:pPr>
        <w:rPr>
          <w:rFonts w:ascii="宋体" w:hAnsi="宋体"/>
          <w:sz w:val="32"/>
          <w:szCs w:val="32"/>
        </w:rPr>
      </w:pPr>
    </w:p>
    <w:p w14:paraId="0F006F1D">
      <w:pPr>
        <w:rPr>
          <w:rFonts w:ascii="宋体" w:hAnsi="宋体"/>
          <w:sz w:val="32"/>
          <w:szCs w:val="32"/>
        </w:rPr>
      </w:pPr>
    </w:p>
    <w:p w14:paraId="71CDEEC7">
      <w:pPr>
        <w:rPr>
          <w:rFonts w:ascii="宋体" w:hAnsi="宋体"/>
          <w:sz w:val="32"/>
          <w:szCs w:val="32"/>
        </w:rPr>
      </w:pPr>
    </w:p>
    <w:p w14:paraId="36A56720">
      <w:pPr>
        <w:rPr>
          <w:rFonts w:ascii="宋体" w:hAnsi="宋体"/>
          <w:b/>
          <w:sz w:val="32"/>
          <w:szCs w:val="32"/>
        </w:rPr>
      </w:pPr>
      <w:r>
        <w:rPr>
          <w:rFonts w:hint="eastAsia" w:ascii="宋体" w:hAnsi="宋体"/>
          <w:b/>
          <w:sz w:val="32"/>
          <w:szCs w:val="32"/>
        </w:rPr>
        <w:t xml:space="preserve">        采   购  人： 阜阳市城市资产投资经营有限责任公司</w:t>
      </w:r>
    </w:p>
    <w:p w14:paraId="3B08F94F">
      <w:pPr>
        <w:rPr>
          <w:rFonts w:ascii="宋体" w:hAnsi="宋体"/>
          <w:b/>
          <w:sz w:val="32"/>
          <w:szCs w:val="32"/>
        </w:rPr>
      </w:pPr>
    </w:p>
    <w:p w14:paraId="0184CA71">
      <w:pPr>
        <w:rPr>
          <w:rFonts w:ascii="宋体" w:hAnsi="宋体"/>
          <w:b/>
          <w:sz w:val="32"/>
          <w:szCs w:val="32"/>
        </w:rPr>
      </w:pPr>
    </w:p>
    <w:p w14:paraId="6BF00F3C">
      <w:pPr>
        <w:rPr>
          <w:rFonts w:ascii="宋体" w:hAnsi="宋体"/>
          <w:b/>
          <w:sz w:val="32"/>
          <w:szCs w:val="32"/>
        </w:rPr>
      </w:pPr>
    </w:p>
    <w:p w14:paraId="117EE48A">
      <w:pPr>
        <w:spacing w:line="440" w:lineRule="exact"/>
        <w:ind w:right="42" w:rightChars="20"/>
        <w:rPr>
          <w:rFonts w:ascii="宋体" w:hAnsi="宋体" w:cs="Arial"/>
          <w:b/>
          <w:sz w:val="32"/>
          <w:szCs w:val="32"/>
        </w:rPr>
      </w:pPr>
    </w:p>
    <w:p w14:paraId="7133C3A8">
      <w:pPr>
        <w:spacing w:line="440" w:lineRule="exact"/>
        <w:ind w:right="42" w:rightChars="20"/>
        <w:jc w:val="center"/>
        <w:rPr>
          <w:rFonts w:ascii="宋体" w:hAnsi="宋体" w:cs="Arial"/>
          <w:b/>
          <w:sz w:val="32"/>
          <w:szCs w:val="32"/>
        </w:rPr>
      </w:pPr>
    </w:p>
    <w:p w14:paraId="4437CD56">
      <w:pPr>
        <w:spacing w:line="440" w:lineRule="exact"/>
        <w:ind w:right="42" w:rightChars="20"/>
        <w:jc w:val="center"/>
        <w:rPr>
          <w:rFonts w:ascii="宋体" w:hAnsi="宋体" w:cs="Arial"/>
          <w:b/>
          <w:sz w:val="32"/>
          <w:szCs w:val="32"/>
        </w:rPr>
      </w:pPr>
      <w:r>
        <w:rPr>
          <w:rFonts w:ascii="宋体" w:hAnsi="宋体" w:cs="Arial"/>
          <w:b/>
          <w:sz w:val="32"/>
          <w:szCs w:val="32"/>
          <w:u w:val="single"/>
        </w:rPr>
        <w:t>20</w:t>
      </w:r>
      <w:r>
        <w:rPr>
          <w:rFonts w:hint="eastAsia" w:ascii="宋体" w:hAnsi="宋体" w:cs="Arial"/>
          <w:b/>
          <w:sz w:val="32"/>
          <w:szCs w:val="32"/>
          <w:u w:val="single"/>
        </w:rPr>
        <w:t>24</w:t>
      </w:r>
      <w:r>
        <w:rPr>
          <w:rFonts w:hint="eastAsia" w:ascii="宋体" w:hAnsi="宋体" w:cs="Arial"/>
          <w:b/>
          <w:sz w:val="32"/>
          <w:szCs w:val="32"/>
        </w:rPr>
        <w:t>年</w:t>
      </w:r>
      <w:r>
        <w:rPr>
          <w:rFonts w:ascii="宋体" w:hAnsi="宋体" w:cs="Arial"/>
          <w:b/>
          <w:sz w:val="32"/>
          <w:szCs w:val="32"/>
          <w:u w:val="single"/>
        </w:rPr>
        <w:t>10</w:t>
      </w:r>
      <w:r>
        <w:rPr>
          <w:rFonts w:hint="eastAsia" w:ascii="宋体" w:hAnsi="宋体" w:cs="Arial"/>
          <w:b/>
          <w:sz w:val="32"/>
          <w:szCs w:val="32"/>
        </w:rPr>
        <w:t>月</w:t>
      </w:r>
    </w:p>
    <w:p w14:paraId="6915BC94">
      <w:pPr>
        <w:widowControl/>
        <w:jc w:val="left"/>
        <w:rPr>
          <w:rFonts w:ascii="宋体" w:hAnsi="宋体"/>
          <w:sz w:val="32"/>
          <w:szCs w:val="32"/>
        </w:rPr>
      </w:pPr>
      <w:r>
        <w:rPr>
          <w:rFonts w:ascii="宋体" w:hAnsi="宋体"/>
          <w:sz w:val="32"/>
          <w:szCs w:val="32"/>
        </w:rPr>
        <w:br w:type="page"/>
      </w:r>
    </w:p>
    <w:p w14:paraId="1DB3B682">
      <w:pPr>
        <w:tabs>
          <w:tab w:val="left" w:pos="563"/>
        </w:tabs>
        <w:spacing w:before="54"/>
        <w:ind w:right="133"/>
        <w:jc w:val="center"/>
        <w:rPr>
          <w:rFonts w:ascii="宋体" w:hAnsi="宋体"/>
          <w:b/>
          <w:sz w:val="32"/>
        </w:rPr>
      </w:pPr>
    </w:p>
    <w:p w14:paraId="4F6B883C">
      <w:pPr>
        <w:tabs>
          <w:tab w:val="left" w:pos="563"/>
        </w:tabs>
        <w:spacing w:before="54"/>
        <w:ind w:right="133"/>
        <w:jc w:val="center"/>
        <w:rPr>
          <w:rFonts w:ascii="宋体" w:hAnsi="宋体"/>
          <w:b/>
          <w:sz w:val="32"/>
        </w:rPr>
      </w:pPr>
    </w:p>
    <w:p w14:paraId="4ADFDAE0">
      <w:pPr>
        <w:tabs>
          <w:tab w:val="left" w:pos="563"/>
        </w:tabs>
        <w:spacing w:before="54"/>
        <w:ind w:right="133"/>
        <w:jc w:val="center"/>
        <w:rPr>
          <w:rFonts w:ascii="宋体" w:hAnsi="宋体"/>
          <w:b/>
          <w:sz w:val="32"/>
        </w:rPr>
      </w:pPr>
      <w:r>
        <w:rPr>
          <w:rFonts w:ascii="宋体" w:hAnsi="宋体"/>
          <w:b/>
          <w:sz w:val="32"/>
        </w:rPr>
        <w:t>目</w:t>
      </w:r>
      <w:r>
        <w:rPr>
          <w:rFonts w:ascii="宋体" w:hAnsi="宋体"/>
          <w:b/>
          <w:sz w:val="32"/>
        </w:rPr>
        <w:tab/>
      </w:r>
      <w:r>
        <w:rPr>
          <w:rFonts w:ascii="宋体" w:hAnsi="宋体"/>
          <w:b/>
          <w:sz w:val="32"/>
        </w:rPr>
        <w:t>录</w:t>
      </w:r>
    </w:p>
    <w:p w14:paraId="416429D2">
      <w:pPr>
        <w:spacing w:before="300" w:line="220" w:lineRule="exact"/>
        <w:ind w:left="220"/>
        <w:jc w:val="left"/>
        <w:rPr>
          <w:rFonts w:ascii="宋体" w:hAnsi="宋体" w:cs="宋体"/>
          <w:b/>
          <w:sz w:val="24"/>
          <w:szCs w:val="22"/>
        </w:rPr>
      </w:pPr>
      <w:r>
        <w:rPr>
          <w:rFonts w:hint="eastAsia" w:ascii="宋体" w:hAnsi="宋体" w:cs="宋体"/>
          <w:b/>
          <w:sz w:val="24"/>
          <w:szCs w:val="22"/>
        </w:rPr>
        <w:t>第一章</w:t>
      </w:r>
      <w:r>
        <w:rPr>
          <w:rFonts w:hint="eastAsia" w:ascii="宋体" w:hAnsi="宋体" w:cs="宋体"/>
          <w:b/>
          <w:sz w:val="24"/>
          <w:szCs w:val="22"/>
        </w:rPr>
        <w:tab/>
      </w:r>
      <w:r>
        <w:rPr>
          <w:rFonts w:hint="eastAsia" w:ascii="宋体" w:hAnsi="宋体" w:cs="宋体"/>
          <w:b/>
          <w:sz w:val="24"/>
          <w:szCs w:val="22"/>
        </w:rPr>
        <w:t>磋商公告</w:t>
      </w:r>
      <w:r>
        <w:rPr>
          <w:rFonts w:ascii="宋体" w:hAnsi="宋体"/>
          <w:b/>
          <w:sz w:val="22"/>
        </w:rPr>
        <w:t>....................................................</w:t>
      </w:r>
      <w:r>
        <w:rPr>
          <w:rFonts w:hint="eastAsia" w:ascii="宋体" w:hAnsi="宋体" w:cs="宋体"/>
          <w:b/>
          <w:sz w:val="24"/>
          <w:szCs w:val="22"/>
        </w:rPr>
        <w:t>1</w:t>
      </w:r>
    </w:p>
    <w:p w14:paraId="05BBCE2C">
      <w:pPr>
        <w:spacing w:before="300" w:line="220" w:lineRule="exact"/>
        <w:ind w:left="220"/>
        <w:jc w:val="left"/>
        <w:rPr>
          <w:rFonts w:ascii="宋体" w:hAnsi="宋体" w:cs="宋体"/>
          <w:b/>
          <w:sz w:val="24"/>
          <w:szCs w:val="22"/>
        </w:rPr>
      </w:pPr>
      <w:r>
        <w:rPr>
          <w:rFonts w:hint="eastAsia" w:ascii="宋体" w:hAnsi="宋体" w:cs="宋体"/>
          <w:b/>
          <w:sz w:val="24"/>
          <w:szCs w:val="22"/>
        </w:rPr>
        <w:t>第二章</w:t>
      </w:r>
      <w:r>
        <w:rPr>
          <w:rFonts w:hint="eastAsia" w:ascii="宋体" w:hAnsi="宋体" w:cs="宋体"/>
          <w:b/>
          <w:sz w:val="24"/>
          <w:szCs w:val="22"/>
        </w:rPr>
        <w:tab/>
      </w:r>
      <w:r>
        <w:rPr>
          <w:rFonts w:hint="eastAsia" w:ascii="宋体" w:hAnsi="宋体" w:cs="宋体"/>
          <w:b/>
          <w:sz w:val="24"/>
          <w:szCs w:val="22"/>
        </w:rPr>
        <w:t>供应商须知</w:t>
      </w:r>
      <w:r>
        <w:rPr>
          <w:rFonts w:hint="eastAsia" w:ascii="宋体" w:hAnsi="宋体" w:cs="宋体"/>
          <w:b/>
          <w:sz w:val="24"/>
          <w:szCs w:val="22"/>
        </w:rPr>
        <w:tab/>
      </w:r>
      <w:r>
        <w:rPr>
          <w:rFonts w:ascii="宋体" w:hAnsi="宋体"/>
          <w:b/>
          <w:sz w:val="22"/>
        </w:rPr>
        <w:t>..................................................</w:t>
      </w:r>
      <w:r>
        <w:rPr>
          <w:rFonts w:hint="eastAsia" w:ascii="宋体" w:hAnsi="宋体" w:cs="宋体"/>
          <w:b/>
          <w:sz w:val="24"/>
          <w:szCs w:val="22"/>
        </w:rPr>
        <w:t>4</w:t>
      </w:r>
    </w:p>
    <w:p w14:paraId="2E66C97F">
      <w:pPr>
        <w:spacing w:before="300" w:line="220" w:lineRule="exact"/>
        <w:ind w:left="220"/>
        <w:jc w:val="left"/>
        <w:rPr>
          <w:rFonts w:ascii="宋体" w:hAnsi="宋体" w:cs="宋体"/>
          <w:b/>
          <w:sz w:val="24"/>
          <w:szCs w:val="22"/>
        </w:rPr>
      </w:pPr>
      <w:r>
        <w:rPr>
          <w:rFonts w:hint="eastAsia" w:ascii="宋体" w:hAnsi="宋体" w:cs="宋体"/>
          <w:b/>
          <w:sz w:val="24"/>
          <w:szCs w:val="22"/>
        </w:rPr>
        <w:t>第三章</w:t>
      </w:r>
      <w:r>
        <w:rPr>
          <w:rFonts w:hint="eastAsia" w:ascii="宋体" w:hAnsi="宋体" w:cs="宋体"/>
          <w:b/>
          <w:sz w:val="24"/>
          <w:szCs w:val="22"/>
        </w:rPr>
        <w:tab/>
      </w:r>
      <w:r>
        <w:rPr>
          <w:rFonts w:hint="eastAsia" w:ascii="宋体" w:hAnsi="宋体" w:cs="宋体"/>
          <w:b/>
          <w:sz w:val="24"/>
          <w:szCs w:val="22"/>
        </w:rPr>
        <w:t>采购需求</w:t>
      </w:r>
      <w:r>
        <w:rPr>
          <w:rFonts w:ascii="宋体" w:hAnsi="宋体"/>
          <w:b/>
          <w:sz w:val="22"/>
        </w:rPr>
        <w:t>....................................................</w:t>
      </w:r>
      <w:r>
        <w:rPr>
          <w:rFonts w:hint="eastAsia" w:ascii="宋体" w:hAnsi="宋体"/>
          <w:b/>
          <w:sz w:val="22"/>
        </w:rPr>
        <w:t>17</w:t>
      </w:r>
    </w:p>
    <w:p w14:paraId="4FA9F886">
      <w:pPr>
        <w:spacing w:before="300" w:line="220" w:lineRule="exact"/>
        <w:ind w:left="220"/>
        <w:jc w:val="left"/>
        <w:rPr>
          <w:rFonts w:ascii="宋体" w:hAnsi="宋体" w:cs="宋体"/>
          <w:b/>
          <w:sz w:val="24"/>
          <w:szCs w:val="22"/>
        </w:rPr>
      </w:pPr>
      <w:r>
        <w:rPr>
          <w:rFonts w:hint="eastAsia" w:ascii="宋体" w:hAnsi="宋体" w:cs="宋体"/>
          <w:b/>
          <w:sz w:val="24"/>
          <w:szCs w:val="22"/>
        </w:rPr>
        <w:t>第四章</w:t>
      </w:r>
      <w:r>
        <w:rPr>
          <w:rFonts w:hint="eastAsia" w:ascii="宋体" w:hAnsi="宋体" w:cs="宋体"/>
          <w:b/>
          <w:sz w:val="24"/>
          <w:szCs w:val="22"/>
        </w:rPr>
        <w:tab/>
      </w:r>
      <w:r>
        <w:rPr>
          <w:rFonts w:hint="eastAsia" w:ascii="宋体" w:hAnsi="宋体" w:cs="宋体"/>
          <w:b/>
          <w:sz w:val="24"/>
          <w:szCs w:val="22"/>
        </w:rPr>
        <w:t>评审方法和标准</w:t>
      </w:r>
      <w:r>
        <w:rPr>
          <w:rFonts w:ascii="宋体" w:hAnsi="宋体"/>
          <w:b/>
          <w:sz w:val="22"/>
        </w:rPr>
        <w:t>..............................................</w:t>
      </w:r>
      <w:r>
        <w:rPr>
          <w:rFonts w:hint="eastAsia" w:ascii="宋体" w:hAnsi="宋体"/>
          <w:b/>
          <w:sz w:val="22"/>
        </w:rPr>
        <w:t>19</w:t>
      </w:r>
    </w:p>
    <w:p w14:paraId="6CE64692">
      <w:pPr>
        <w:spacing w:before="300" w:line="220" w:lineRule="exact"/>
        <w:ind w:left="220"/>
        <w:jc w:val="left"/>
        <w:rPr>
          <w:rFonts w:ascii="宋体" w:hAnsi="宋体" w:cs="宋体"/>
          <w:b/>
          <w:sz w:val="24"/>
          <w:szCs w:val="22"/>
        </w:rPr>
      </w:pPr>
      <w:r>
        <w:rPr>
          <w:rFonts w:hint="eastAsia" w:ascii="宋体" w:hAnsi="宋体" w:cs="宋体"/>
          <w:b/>
          <w:sz w:val="24"/>
          <w:szCs w:val="22"/>
        </w:rPr>
        <w:t>第五章</w:t>
      </w:r>
      <w:r>
        <w:rPr>
          <w:rFonts w:hint="eastAsia" w:ascii="宋体" w:hAnsi="宋体" w:cs="宋体"/>
          <w:b/>
          <w:sz w:val="24"/>
          <w:szCs w:val="22"/>
        </w:rPr>
        <w:tab/>
      </w:r>
      <w:r>
        <w:rPr>
          <w:rFonts w:hint="eastAsia" w:ascii="宋体" w:hAnsi="宋体" w:cs="宋体"/>
          <w:b/>
          <w:sz w:val="24"/>
          <w:szCs w:val="22"/>
        </w:rPr>
        <w:t>采购合同</w:t>
      </w:r>
      <w:r>
        <w:rPr>
          <w:rFonts w:ascii="宋体" w:hAnsi="宋体"/>
          <w:b/>
          <w:sz w:val="22"/>
        </w:rPr>
        <w:t>.....................................................</w:t>
      </w:r>
      <w:r>
        <w:rPr>
          <w:rFonts w:hint="eastAsia" w:ascii="宋体" w:hAnsi="宋体" w:cs="宋体"/>
          <w:b/>
          <w:sz w:val="24"/>
          <w:szCs w:val="22"/>
        </w:rPr>
        <w:t>25</w:t>
      </w:r>
    </w:p>
    <w:p w14:paraId="5DF9E208">
      <w:pPr>
        <w:widowControl/>
        <w:spacing w:before="300" w:line="220" w:lineRule="exact"/>
        <w:ind w:left="220"/>
        <w:jc w:val="left"/>
        <w:rPr>
          <w:rFonts w:ascii="宋体" w:hAnsi="宋体"/>
        </w:rPr>
        <w:sectPr>
          <w:pgSz w:w="11910" w:h="16850"/>
          <w:pgMar w:top="1400" w:right="1440" w:bottom="1460" w:left="1580" w:header="877" w:footer="1266" w:gutter="0"/>
          <w:cols w:space="720" w:num="1"/>
        </w:sectPr>
      </w:pPr>
      <w:r>
        <w:rPr>
          <w:rFonts w:hint="eastAsia" w:ascii="宋体" w:hAnsi="宋体" w:cs="宋体"/>
          <w:b/>
          <w:sz w:val="24"/>
          <w:szCs w:val="22"/>
        </w:rPr>
        <w:t>第六章</w:t>
      </w:r>
      <w:r>
        <w:rPr>
          <w:rFonts w:hint="eastAsia" w:ascii="宋体" w:hAnsi="宋体" w:cs="宋体"/>
          <w:b/>
          <w:sz w:val="24"/>
          <w:szCs w:val="22"/>
        </w:rPr>
        <w:tab/>
      </w:r>
      <w:r>
        <w:rPr>
          <w:rFonts w:hint="eastAsia" w:ascii="宋体" w:hAnsi="宋体" w:cs="宋体"/>
          <w:b/>
          <w:sz w:val="24"/>
          <w:szCs w:val="22"/>
        </w:rPr>
        <w:t>响应文件格式</w:t>
      </w:r>
      <w:r>
        <w:rPr>
          <w:rFonts w:hint="eastAsia" w:ascii="宋体" w:hAnsi="宋体" w:cs="宋体"/>
          <w:b/>
          <w:sz w:val="24"/>
          <w:szCs w:val="22"/>
        </w:rPr>
        <w:tab/>
      </w:r>
      <w:r>
        <w:rPr>
          <w:rFonts w:ascii="宋体" w:hAnsi="宋体"/>
          <w:b/>
          <w:sz w:val="22"/>
        </w:rPr>
        <w:t>...............................................2</w:t>
      </w:r>
      <w:r>
        <w:rPr>
          <w:rFonts w:hint="eastAsia" w:ascii="宋体" w:hAnsi="宋体"/>
          <w:b/>
          <w:sz w:val="22"/>
        </w:rPr>
        <w:t>6</w:t>
      </w:r>
    </w:p>
    <w:p w14:paraId="3FD31FE0">
      <w:pPr>
        <w:pStyle w:val="19"/>
      </w:pPr>
    </w:p>
    <w:p w14:paraId="45F49053">
      <w:pPr>
        <w:pStyle w:val="2"/>
        <w:tabs>
          <w:tab w:val="left" w:pos="0"/>
        </w:tabs>
        <w:autoSpaceDE w:val="0"/>
        <w:autoSpaceDN w:val="0"/>
        <w:adjustRightInd w:val="0"/>
        <w:spacing w:before="0" w:after="0" w:line="360" w:lineRule="auto"/>
        <w:jc w:val="center"/>
        <w:rPr>
          <w:rFonts w:ascii="宋体" w:hAnsi="宋体"/>
          <w:sz w:val="32"/>
          <w:szCs w:val="32"/>
        </w:rPr>
      </w:pPr>
      <w:r>
        <w:rPr>
          <w:rFonts w:hint="eastAsia" w:ascii="宋体" w:hAnsi="宋体"/>
          <w:sz w:val="32"/>
          <w:szCs w:val="32"/>
        </w:rPr>
        <w:t xml:space="preserve">第一章 </w:t>
      </w:r>
      <w:bookmarkStart w:id="2" w:name="OLE_LINK1"/>
      <w:r>
        <w:rPr>
          <w:rFonts w:hint="eastAsia" w:ascii="宋体" w:hAnsi="宋体"/>
          <w:sz w:val="32"/>
          <w:szCs w:val="32"/>
        </w:rPr>
        <w:t>磋商公告</w:t>
      </w:r>
    </w:p>
    <w:p w14:paraId="0DA10D1F">
      <w:pPr>
        <w:rPr>
          <w:rFonts w:ascii="宋体" w:hAnsi="宋体"/>
        </w:rPr>
      </w:pPr>
    </w:p>
    <w:p w14:paraId="083FA16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14:paraId="30798E0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rPr>
        <w:t>本项目依据相关法律法规规定为：</w:t>
      </w:r>
      <w:r>
        <w:rPr>
          <w:rFonts w:hint="eastAsia"/>
          <w:u w:val="single"/>
        </w:rPr>
        <w:t>非依法必须采购的项目（自主采招项目）</w:t>
      </w:r>
      <w:r>
        <w:rPr>
          <w:rFonts w:hint="eastAsia"/>
        </w:rPr>
        <w:t>。本次采购项目</w:t>
      </w:r>
      <w:r>
        <w:rPr>
          <w:rFonts w:hint="eastAsia" w:ascii="宋体" w:hAnsi="宋体"/>
          <w:u w:val="single"/>
        </w:rPr>
        <w:t>阜阳市城市资产投资经营有限责任公司房屋及户外广告鉴定服务项目（二次）</w:t>
      </w:r>
      <w:r>
        <w:rPr>
          <w:rFonts w:hint="eastAsia" w:ascii="宋体" w:hAnsi="宋体"/>
        </w:rPr>
        <w:t>的潜在供应商应在</w:t>
      </w:r>
      <w:r>
        <w:rPr>
          <w:rFonts w:hint="eastAsia" w:ascii="宋体" w:hAnsi="宋体" w:cs="宋体"/>
          <w:kern w:val="0"/>
        </w:rPr>
        <w:t>阜阳投资发展集团有限公司(</w:t>
      </w:r>
      <w:r>
        <w:fldChar w:fldCharType="begin"/>
      </w:r>
      <w:r>
        <w:instrText xml:space="preserve"> HYPERLINK "http://jyzx.fy.gov.cn" </w:instrText>
      </w:r>
      <w:r>
        <w:fldChar w:fldCharType="separate"/>
      </w:r>
      <w:r>
        <w:rPr>
          <w:rFonts w:hint="eastAsia" w:ascii="宋体" w:hAnsi="宋体" w:cs="宋体"/>
          <w:kern w:val="0"/>
        </w:rPr>
        <w:t>http://www.fytfjt.com/</w:t>
      </w:r>
      <w:r>
        <w:rPr>
          <w:rFonts w:hint="eastAsia" w:ascii="宋体" w:hAnsi="宋体" w:cs="宋体"/>
          <w:kern w:val="0"/>
        </w:rPr>
        <w:fldChar w:fldCharType="end"/>
      </w:r>
      <w:r>
        <w:rPr>
          <w:rFonts w:hint="eastAsia" w:ascii="宋体" w:hAnsi="宋体" w:cs="宋体"/>
          <w:kern w:val="0"/>
        </w:rPr>
        <w:t>)网站</w:t>
      </w:r>
      <w:r>
        <w:rPr>
          <w:rFonts w:hint="eastAsia" w:ascii="宋体" w:hAnsi="宋体"/>
        </w:rPr>
        <w:t>获取采购文件，并于2024年</w:t>
      </w:r>
      <w:r>
        <w:rPr>
          <w:rFonts w:ascii="宋体" w:hAnsi="宋体"/>
        </w:rPr>
        <w:t>10</w:t>
      </w:r>
      <w:r>
        <w:rPr>
          <w:rFonts w:hint="eastAsia" w:ascii="宋体" w:hAnsi="宋体"/>
        </w:rPr>
        <w:t>月</w:t>
      </w:r>
      <w:r>
        <w:rPr>
          <w:rFonts w:ascii="宋体" w:hAnsi="宋体"/>
        </w:rPr>
        <w:t>23</w:t>
      </w:r>
      <w:r>
        <w:rPr>
          <w:rFonts w:hint="eastAsia" w:ascii="宋体" w:hAnsi="宋体"/>
        </w:rPr>
        <w:t>日</w:t>
      </w:r>
      <w:r>
        <w:rPr>
          <w:rFonts w:ascii="宋体" w:hAnsi="宋体"/>
          <w:bCs/>
        </w:rPr>
        <w:t>10</w:t>
      </w:r>
      <w:r>
        <w:rPr>
          <w:rFonts w:hint="eastAsia" w:ascii="宋体" w:hAnsi="宋体"/>
          <w:bCs/>
        </w:rPr>
        <w:t>点00分（北京时间）前提交响应文件</w:t>
      </w:r>
      <w:r>
        <w:rPr>
          <w:rFonts w:hint="eastAsia" w:ascii="宋体" w:hAnsi="宋体"/>
        </w:rPr>
        <w:t>。</w:t>
      </w:r>
    </w:p>
    <w:p w14:paraId="16B9181F">
      <w:pPr>
        <w:spacing w:line="360" w:lineRule="auto"/>
        <w:rPr>
          <w:rFonts w:ascii="宋体" w:hAnsi="宋体"/>
        </w:rPr>
      </w:pPr>
    </w:p>
    <w:p w14:paraId="6B1E5B94">
      <w:pPr>
        <w:pStyle w:val="3"/>
        <w:spacing w:line="360" w:lineRule="auto"/>
        <w:rPr>
          <w:rFonts w:ascii="宋体" w:hAnsi="宋体" w:eastAsia="宋体" w:cs="宋体"/>
          <w:bCs w:val="0"/>
          <w:sz w:val="21"/>
          <w:szCs w:val="21"/>
        </w:rPr>
      </w:pPr>
      <w:bookmarkStart w:id="3" w:name="_Toc35393629"/>
      <w:bookmarkStart w:id="4" w:name="_Toc28359012"/>
      <w:bookmarkStart w:id="5" w:name="_Toc28359089"/>
      <w:bookmarkStart w:id="6" w:name="_Toc35393798"/>
      <w:r>
        <w:rPr>
          <w:rFonts w:hint="eastAsia" w:ascii="宋体" w:hAnsi="宋体" w:eastAsia="宋体" w:cs="宋体"/>
          <w:bCs w:val="0"/>
          <w:sz w:val="21"/>
          <w:szCs w:val="21"/>
        </w:rPr>
        <w:t>一、项目基本情况</w:t>
      </w:r>
      <w:bookmarkEnd w:id="3"/>
      <w:bookmarkEnd w:id="4"/>
      <w:bookmarkEnd w:id="5"/>
      <w:bookmarkEnd w:id="6"/>
    </w:p>
    <w:p w14:paraId="716C3A80">
      <w:pPr>
        <w:spacing w:line="360" w:lineRule="auto"/>
        <w:ind w:firstLine="420" w:firstLineChars="200"/>
        <w:rPr>
          <w:rFonts w:ascii="宋体" w:hAnsi="宋体"/>
        </w:rPr>
      </w:pPr>
      <w:r>
        <w:rPr>
          <w:rFonts w:hint="eastAsia" w:ascii="宋体" w:hAnsi="宋体"/>
        </w:rPr>
        <w:t>1、项目编号：FYTC-ZZCZ-2024-101-1-Z1</w:t>
      </w:r>
    </w:p>
    <w:p w14:paraId="1CC67F13">
      <w:pPr>
        <w:spacing w:line="360" w:lineRule="auto"/>
        <w:ind w:firstLine="420" w:firstLineChars="200"/>
        <w:rPr>
          <w:rFonts w:ascii="宋体" w:hAnsi="宋体"/>
        </w:rPr>
      </w:pPr>
      <w:r>
        <w:rPr>
          <w:rFonts w:hint="eastAsia" w:ascii="宋体" w:hAnsi="宋体"/>
        </w:rPr>
        <w:t>2、项目名称：阜阳市城市资产投资经营有限责任公司房屋及户外广告鉴定服务项目（二次）</w:t>
      </w:r>
    </w:p>
    <w:p w14:paraId="49B1BDDA">
      <w:pPr>
        <w:spacing w:line="360" w:lineRule="auto"/>
        <w:ind w:firstLine="420" w:firstLineChars="200"/>
        <w:rPr>
          <w:rFonts w:ascii="宋体" w:hAnsi="宋体"/>
        </w:rPr>
      </w:pPr>
      <w:r>
        <w:rPr>
          <w:rFonts w:hint="eastAsia" w:ascii="宋体" w:hAnsi="宋体"/>
        </w:rPr>
        <w:t xml:space="preserve">3、采购方式：磋商    </w:t>
      </w:r>
    </w:p>
    <w:p w14:paraId="5F4B75AF">
      <w:pPr>
        <w:spacing w:line="360" w:lineRule="auto"/>
        <w:ind w:firstLine="420" w:firstLineChars="200"/>
        <w:rPr>
          <w:rFonts w:ascii="宋体" w:hAnsi="宋体"/>
        </w:rPr>
      </w:pPr>
      <w:r>
        <w:rPr>
          <w:rFonts w:hint="eastAsia" w:ascii="宋体" w:hAnsi="宋体"/>
        </w:rPr>
        <w:t>4、最高限价：288036元</w:t>
      </w:r>
    </w:p>
    <w:p w14:paraId="32A80C0C">
      <w:pPr>
        <w:spacing w:line="360" w:lineRule="auto"/>
        <w:ind w:firstLine="420" w:firstLineChars="200"/>
        <w:rPr>
          <w:rFonts w:ascii="宋体" w:hAnsi="宋体"/>
        </w:rPr>
      </w:pPr>
      <w:r>
        <w:rPr>
          <w:rFonts w:ascii="宋体" w:hAnsi="宋体"/>
        </w:rPr>
        <w:t>5</w:t>
      </w:r>
      <w:r>
        <w:rPr>
          <w:rFonts w:hint="eastAsia" w:ascii="宋体" w:hAnsi="宋体"/>
        </w:rPr>
        <w:t>、采购需求：为进一步强化国有资产安全管理，我公司拟对所属在经营洗浴酒店类商铺、15座户外广告牌、42座公交站台开展安全结构鉴定，详见附件《房屋及户外广告安全鉴定需求清单》。</w:t>
      </w:r>
    </w:p>
    <w:p w14:paraId="5EFE998C">
      <w:pPr>
        <w:spacing w:line="360" w:lineRule="auto"/>
        <w:ind w:firstLine="420" w:firstLineChars="200"/>
        <w:rPr>
          <w:rFonts w:ascii="宋体" w:hAnsi="宋体"/>
        </w:rPr>
      </w:pPr>
      <w:r>
        <w:rPr>
          <w:rFonts w:ascii="宋体" w:hAnsi="宋体"/>
        </w:rPr>
        <w:t>6</w:t>
      </w:r>
      <w:r>
        <w:rPr>
          <w:rFonts w:hint="eastAsia" w:ascii="宋体" w:hAnsi="宋体"/>
        </w:rPr>
        <w:t>、资金来源：自筹资金</w:t>
      </w:r>
    </w:p>
    <w:p w14:paraId="32D5CFF9">
      <w:pPr>
        <w:spacing w:line="360" w:lineRule="auto"/>
        <w:ind w:firstLine="420" w:firstLineChars="200"/>
      </w:pPr>
      <w:r>
        <w:rPr>
          <w:rFonts w:ascii="宋体" w:hAnsi="宋体"/>
        </w:rPr>
        <w:t>7</w:t>
      </w:r>
      <w:r>
        <w:rPr>
          <w:rFonts w:hint="eastAsia" w:ascii="宋体" w:hAnsi="宋体"/>
        </w:rPr>
        <w:t>、</w:t>
      </w:r>
      <w:bookmarkStart w:id="7" w:name="_Hlk67129744"/>
      <w:r>
        <w:rPr>
          <w:rFonts w:hint="eastAsia" w:ascii="宋体" w:hAnsi="宋体"/>
        </w:rPr>
        <w:t>合同履行期限：</w:t>
      </w:r>
      <w:bookmarkEnd w:id="7"/>
      <w:r>
        <w:rPr>
          <w:rFonts w:hint="eastAsia" w:ascii="宋体" w:hAnsi="宋体"/>
        </w:rPr>
        <w:t>20日历天。</w:t>
      </w:r>
    </w:p>
    <w:p w14:paraId="1EF358D5">
      <w:pPr>
        <w:spacing w:line="360" w:lineRule="auto"/>
        <w:ind w:firstLine="420" w:firstLineChars="200"/>
        <w:rPr>
          <w:rFonts w:ascii="宋体" w:hAnsi="宋体"/>
        </w:rPr>
      </w:pPr>
      <w:r>
        <w:rPr>
          <w:rFonts w:ascii="宋体" w:hAnsi="宋体"/>
        </w:rPr>
        <w:t>8</w:t>
      </w:r>
      <w:r>
        <w:rPr>
          <w:rFonts w:hint="eastAsia" w:ascii="宋体" w:hAnsi="宋体"/>
        </w:rPr>
        <w:t>、本项目不接受联合体响应。</w:t>
      </w:r>
    </w:p>
    <w:p w14:paraId="6F41781B">
      <w:pPr>
        <w:pStyle w:val="3"/>
        <w:spacing w:line="360" w:lineRule="auto"/>
        <w:rPr>
          <w:rFonts w:ascii="宋体" w:hAnsi="宋体" w:eastAsia="宋体" w:cs="宋体"/>
          <w:bCs w:val="0"/>
          <w:sz w:val="21"/>
          <w:szCs w:val="21"/>
        </w:rPr>
      </w:pPr>
      <w:bookmarkStart w:id="8" w:name="_Toc35393630"/>
      <w:bookmarkStart w:id="9" w:name="_Toc35393799"/>
      <w:bookmarkStart w:id="10" w:name="_Toc28359090"/>
      <w:bookmarkStart w:id="11" w:name="_Toc28359013"/>
      <w:r>
        <w:rPr>
          <w:rFonts w:hint="eastAsia" w:ascii="宋体" w:hAnsi="宋体" w:eastAsia="宋体" w:cs="宋体"/>
          <w:bCs w:val="0"/>
          <w:sz w:val="21"/>
          <w:szCs w:val="21"/>
        </w:rPr>
        <w:t>二、供应商的资格要求：</w:t>
      </w:r>
      <w:bookmarkEnd w:id="8"/>
      <w:bookmarkEnd w:id="9"/>
      <w:bookmarkEnd w:id="10"/>
      <w:bookmarkEnd w:id="11"/>
    </w:p>
    <w:p w14:paraId="3CA5745E">
      <w:pPr>
        <w:spacing w:line="360" w:lineRule="auto"/>
        <w:ind w:firstLine="420" w:firstLineChars="200"/>
        <w:rPr>
          <w:rFonts w:ascii="宋体" w:hAnsi="宋体"/>
        </w:rPr>
      </w:pPr>
      <w:r>
        <w:rPr>
          <w:rFonts w:hint="eastAsia" w:ascii="宋体" w:hAnsi="宋体"/>
        </w:rPr>
        <w:t>1</w:t>
      </w:r>
      <w:r>
        <w:rPr>
          <w:rFonts w:ascii="宋体" w:hAnsi="宋体"/>
        </w:rPr>
        <w:t>.</w:t>
      </w:r>
      <w:r>
        <w:rPr>
          <w:rFonts w:hint="eastAsia" w:ascii="宋体" w:hAnsi="宋体"/>
        </w:rPr>
        <w:t>必须符合《中华人民共和国政府采购法》第二十二条的规定；</w:t>
      </w:r>
    </w:p>
    <w:p w14:paraId="733ED789">
      <w:pPr>
        <w:spacing w:line="360" w:lineRule="auto"/>
        <w:ind w:firstLine="420" w:firstLineChars="200"/>
        <w:rPr>
          <w:rFonts w:ascii="宋体" w:hAnsi="宋体"/>
        </w:rPr>
      </w:pPr>
      <w:bookmarkStart w:id="12" w:name="_Toc28359014"/>
      <w:bookmarkStart w:id="13" w:name="_Toc28359091"/>
      <w:bookmarkStart w:id="14" w:name="_Toc35393631"/>
      <w:bookmarkStart w:id="15" w:name="_Toc35393800"/>
      <w:r>
        <w:rPr>
          <w:rFonts w:ascii="宋体" w:hAnsi="宋体"/>
        </w:rPr>
        <w:t>2</w:t>
      </w:r>
      <w:r>
        <w:rPr>
          <w:rFonts w:hint="eastAsia" w:ascii="宋体" w:hAnsi="宋体"/>
        </w:rPr>
        <w:t>.本项目的特定资格要求：本次招标要求供应商须具有建设主管部门颁发的有效建设工程质量检测机构资质证书（检测范围应包括主体结构工程、地基基础、钢结构现场检测）。具有有效的检验检测机构资质认定证书（CMA 计量认证证书）。</w:t>
      </w:r>
    </w:p>
    <w:p w14:paraId="1DB222EE">
      <w:pPr>
        <w:spacing w:line="360" w:lineRule="auto"/>
        <w:rPr>
          <w:rFonts w:ascii="宋体" w:hAnsi="宋体" w:cs="宋体"/>
          <w:b/>
          <w:bCs/>
        </w:rPr>
      </w:pPr>
      <w:r>
        <w:rPr>
          <w:rFonts w:hint="eastAsia" w:ascii="宋体" w:hAnsi="宋体" w:cs="宋体"/>
          <w:b/>
          <w:bCs/>
        </w:rPr>
        <w:t>三、获取采购文件</w:t>
      </w:r>
      <w:bookmarkEnd w:id="12"/>
      <w:bookmarkEnd w:id="13"/>
      <w:bookmarkEnd w:id="14"/>
      <w:bookmarkEnd w:id="15"/>
    </w:p>
    <w:p w14:paraId="37AEE856">
      <w:pPr>
        <w:widowControl/>
        <w:shd w:val="clear" w:color="auto" w:fill="FFFFFF"/>
        <w:spacing w:line="360" w:lineRule="auto"/>
        <w:ind w:firstLine="640"/>
        <w:rPr>
          <w:rFonts w:ascii="宋体" w:hAnsi="宋体" w:cs="宋体"/>
          <w:kern w:val="0"/>
          <w:lang w:bidi="zh-CN"/>
        </w:rPr>
      </w:pPr>
      <w:bookmarkStart w:id="16" w:name="_Toc35393801"/>
      <w:bookmarkStart w:id="17" w:name="_Toc35393632"/>
      <w:bookmarkStart w:id="18" w:name="_Toc28359092"/>
      <w:bookmarkStart w:id="19" w:name="_Toc28359015"/>
      <w:r>
        <w:rPr>
          <w:rFonts w:hint="eastAsia" w:ascii="宋体" w:hAnsi="宋体" w:cs="宋体"/>
          <w:kern w:val="0"/>
          <w:lang w:bidi="zh-CN"/>
        </w:rPr>
        <w:t>1</w:t>
      </w:r>
      <w:r>
        <w:rPr>
          <w:rFonts w:ascii="宋体" w:hAnsi="宋体" w:cs="宋体"/>
          <w:kern w:val="0"/>
          <w:lang w:bidi="zh-CN"/>
        </w:rPr>
        <w:t>.</w:t>
      </w:r>
      <w:r>
        <w:rPr>
          <w:rFonts w:hint="eastAsia" w:ascii="宋体" w:hAnsi="宋体" w:cs="宋体"/>
          <w:kern w:val="0"/>
          <w:lang w:bidi="zh-CN"/>
        </w:rPr>
        <w:t>自采购公告发布之日起，凡有意参加的供应商，可在</w:t>
      </w:r>
      <w:r>
        <w:rPr>
          <w:rFonts w:hint="eastAsia" w:ascii="宋体" w:hAnsi="宋体" w:cs="宋体"/>
          <w:kern w:val="0"/>
        </w:rPr>
        <w:t>阜阳投资发展集团有限公司(</w:t>
      </w:r>
      <w:r>
        <w:fldChar w:fldCharType="begin"/>
      </w:r>
      <w:r>
        <w:instrText xml:space="preserve"> HYPERLINK "http://jyzx.fy.gov.cn" </w:instrText>
      </w:r>
      <w:r>
        <w:fldChar w:fldCharType="separate"/>
      </w:r>
      <w:r>
        <w:rPr>
          <w:rFonts w:hint="eastAsia" w:ascii="宋体" w:hAnsi="宋体" w:cs="宋体"/>
          <w:kern w:val="0"/>
        </w:rPr>
        <w:t>http://www.fytfjt.com/</w:t>
      </w:r>
      <w:r>
        <w:rPr>
          <w:rFonts w:hint="eastAsia" w:ascii="宋体" w:hAnsi="宋体" w:cs="宋体"/>
          <w:kern w:val="0"/>
        </w:rPr>
        <w:fldChar w:fldCharType="end"/>
      </w:r>
      <w:r>
        <w:rPr>
          <w:rFonts w:hint="eastAsia" w:ascii="宋体" w:hAnsi="宋体" w:cs="宋体"/>
          <w:kern w:val="0"/>
        </w:rPr>
        <w:t>)免费</w:t>
      </w:r>
      <w:r>
        <w:rPr>
          <w:rFonts w:hint="eastAsia" w:ascii="宋体" w:hAnsi="宋体" w:cs="宋体"/>
          <w:kern w:val="0"/>
          <w:lang w:bidi="zh-CN"/>
        </w:rPr>
        <w:t>下载采购文件。</w:t>
      </w:r>
    </w:p>
    <w:p w14:paraId="7DAA2E7E">
      <w:pPr>
        <w:pStyle w:val="3"/>
        <w:spacing w:line="360" w:lineRule="auto"/>
        <w:rPr>
          <w:rFonts w:ascii="宋体" w:hAnsi="宋体" w:eastAsia="宋体" w:cs="宋体"/>
          <w:bCs w:val="0"/>
          <w:sz w:val="21"/>
          <w:szCs w:val="21"/>
        </w:rPr>
      </w:pPr>
      <w:r>
        <w:rPr>
          <w:rFonts w:hint="eastAsia" w:ascii="宋体" w:hAnsi="宋体" w:eastAsia="宋体" w:cs="宋体"/>
          <w:bCs w:val="0"/>
          <w:sz w:val="21"/>
          <w:szCs w:val="21"/>
        </w:rPr>
        <w:t>四、响应文件递交</w:t>
      </w:r>
      <w:bookmarkEnd w:id="16"/>
      <w:bookmarkEnd w:id="17"/>
      <w:bookmarkEnd w:id="18"/>
      <w:bookmarkEnd w:id="19"/>
    </w:p>
    <w:p w14:paraId="2EAA5D6E">
      <w:pPr>
        <w:spacing w:line="360" w:lineRule="auto"/>
        <w:ind w:firstLine="420" w:firstLineChars="200"/>
        <w:rPr>
          <w:rFonts w:ascii="宋体" w:hAnsi="宋体" w:cs="宋体"/>
          <w:kern w:val="0"/>
        </w:rPr>
      </w:pPr>
      <w:r>
        <w:rPr>
          <w:rFonts w:hint="eastAsia" w:ascii="宋体" w:hAnsi="宋体" w:cs="宋体"/>
          <w:kern w:val="0"/>
        </w:rPr>
        <w:t>1、响应文件递交截止时间：2024年</w:t>
      </w:r>
      <w:r>
        <w:rPr>
          <w:rFonts w:ascii="宋体" w:hAnsi="宋体" w:cs="宋体"/>
          <w:kern w:val="0"/>
        </w:rPr>
        <w:t>10</w:t>
      </w:r>
      <w:r>
        <w:rPr>
          <w:rFonts w:hint="eastAsia" w:ascii="宋体" w:hAnsi="宋体" w:cs="宋体"/>
          <w:kern w:val="0"/>
        </w:rPr>
        <w:t>月</w:t>
      </w:r>
      <w:r>
        <w:rPr>
          <w:rFonts w:ascii="宋体" w:hAnsi="宋体" w:cs="宋体"/>
          <w:kern w:val="0"/>
        </w:rPr>
        <w:t>23</w:t>
      </w:r>
      <w:r>
        <w:rPr>
          <w:rFonts w:hint="eastAsia" w:ascii="宋体" w:hAnsi="宋体" w:cs="宋体"/>
          <w:kern w:val="0"/>
        </w:rPr>
        <w:t>日</w:t>
      </w:r>
      <w:r>
        <w:rPr>
          <w:rFonts w:ascii="宋体" w:hAnsi="宋体" w:cs="宋体"/>
          <w:kern w:val="0"/>
        </w:rPr>
        <w:t>10</w:t>
      </w:r>
      <w:r>
        <w:rPr>
          <w:rFonts w:hint="eastAsia" w:ascii="宋体" w:hAnsi="宋体" w:cs="宋体"/>
          <w:kern w:val="0"/>
        </w:rPr>
        <w:t>点00分（北京时间）</w:t>
      </w:r>
    </w:p>
    <w:p w14:paraId="137611E3">
      <w:pPr>
        <w:spacing w:line="360" w:lineRule="auto"/>
        <w:ind w:firstLine="420" w:firstLineChars="200"/>
        <w:rPr>
          <w:rFonts w:ascii="宋体" w:hAnsi="宋体" w:cs="宋体"/>
          <w:kern w:val="0"/>
        </w:rPr>
      </w:pPr>
      <w:r>
        <w:rPr>
          <w:rFonts w:hint="eastAsia" w:ascii="宋体" w:hAnsi="宋体" w:cs="宋体"/>
          <w:kern w:val="0"/>
        </w:rPr>
        <w:t>2、</w:t>
      </w:r>
      <w:r>
        <w:rPr>
          <w:rFonts w:hint="eastAsia" w:ascii="宋体" w:hAnsi="宋体" w:cs="宋体"/>
        </w:rPr>
        <w:t>地点：采购人指定邮箱</w:t>
      </w:r>
      <w:r>
        <w:rPr>
          <w:rFonts w:hint="eastAsia" w:ascii="宋体" w:hAnsi="宋体" w:cs="宋体"/>
          <w:kern w:val="0"/>
        </w:rPr>
        <w:t>。</w:t>
      </w:r>
    </w:p>
    <w:p w14:paraId="6DE5DB26">
      <w:pPr>
        <w:pStyle w:val="3"/>
        <w:spacing w:line="360" w:lineRule="auto"/>
        <w:rPr>
          <w:rFonts w:ascii="宋体" w:hAnsi="宋体" w:eastAsia="宋体" w:cs="宋体"/>
          <w:bCs w:val="0"/>
          <w:sz w:val="21"/>
          <w:szCs w:val="21"/>
        </w:rPr>
      </w:pPr>
      <w:r>
        <w:rPr>
          <w:rFonts w:hint="eastAsia" w:ascii="宋体" w:hAnsi="宋体" w:eastAsia="宋体" w:cs="宋体"/>
          <w:bCs w:val="0"/>
          <w:sz w:val="21"/>
          <w:szCs w:val="21"/>
        </w:rPr>
        <w:t>五、开启</w:t>
      </w:r>
    </w:p>
    <w:p w14:paraId="0C756A6D">
      <w:pPr>
        <w:spacing w:line="360" w:lineRule="auto"/>
        <w:ind w:firstLine="420" w:firstLineChars="200"/>
        <w:rPr>
          <w:rFonts w:ascii="宋体" w:hAnsi="宋体"/>
          <w:bCs/>
          <w:u w:val="single"/>
        </w:rPr>
      </w:pPr>
      <w:r>
        <w:rPr>
          <w:rFonts w:hint="eastAsia" w:ascii="宋体" w:hAnsi="宋体"/>
        </w:rPr>
        <w:t>时间：</w:t>
      </w:r>
      <w:r>
        <w:rPr>
          <w:rFonts w:hint="eastAsia" w:ascii="宋体" w:hAnsi="宋体" w:cs="宋体"/>
          <w:kern w:val="0"/>
        </w:rPr>
        <w:t>同响应文件递交截止时间。</w:t>
      </w:r>
    </w:p>
    <w:p w14:paraId="1EBD2C4C">
      <w:pPr>
        <w:spacing w:line="360" w:lineRule="auto"/>
        <w:ind w:firstLine="420" w:firstLineChars="200"/>
        <w:rPr>
          <w:rFonts w:ascii="宋体" w:hAnsi="宋体" w:cs="宋体"/>
          <w:kern w:val="0"/>
        </w:rPr>
      </w:pPr>
      <w:r>
        <w:rPr>
          <w:rFonts w:hint="eastAsia" w:ascii="宋体" w:hAnsi="宋体"/>
        </w:rPr>
        <w:t>地点：</w:t>
      </w:r>
      <w:r>
        <w:rPr>
          <w:rFonts w:hint="eastAsia" w:ascii="宋体" w:hAnsi="宋体" w:cs="宋体"/>
          <w:kern w:val="0"/>
        </w:rPr>
        <w:t>阜阳市市民中心三楼6号厅。</w:t>
      </w:r>
    </w:p>
    <w:p w14:paraId="35A22BAE">
      <w:pPr>
        <w:pStyle w:val="3"/>
        <w:spacing w:line="360" w:lineRule="auto"/>
        <w:rPr>
          <w:rFonts w:ascii="宋体" w:hAnsi="宋体" w:eastAsia="宋体" w:cs="宋体"/>
          <w:bCs w:val="0"/>
          <w:sz w:val="21"/>
          <w:szCs w:val="21"/>
        </w:rPr>
      </w:pPr>
      <w:bookmarkStart w:id="20" w:name="_Toc35393804"/>
      <w:bookmarkStart w:id="21" w:name="_Toc35393635"/>
      <w:r>
        <w:rPr>
          <w:rFonts w:hint="eastAsia" w:ascii="宋体" w:hAnsi="宋体" w:eastAsia="宋体" w:cs="宋体"/>
          <w:bCs w:val="0"/>
          <w:sz w:val="21"/>
          <w:szCs w:val="21"/>
        </w:rPr>
        <w:t>六、公告期限</w:t>
      </w:r>
    </w:p>
    <w:p w14:paraId="71DA833B">
      <w:pPr>
        <w:pStyle w:val="3"/>
        <w:spacing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自本公告发布之日起3个工作日。</w:t>
      </w:r>
    </w:p>
    <w:p w14:paraId="5F15DD0E">
      <w:pPr>
        <w:pStyle w:val="3"/>
        <w:spacing w:line="360" w:lineRule="auto"/>
        <w:rPr>
          <w:rFonts w:ascii="宋体" w:hAnsi="宋体" w:eastAsia="宋体" w:cs="宋体"/>
          <w:bCs w:val="0"/>
          <w:sz w:val="21"/>
          <w:szCs w:val="21"/>
        </w:rPr>
      </w:pPr>
      <w:r>
        <w:rPr>
          <w:rFonts w:hint="eastAsia" w:ascii="宋体" w:hAnsi="宋体" w:eastAsia="宋体" w:cs="宋体"/>
          <w:bCs w:val="0"/>
          <w:sz w:val="21"/>
          <w:szCs w:val="21"/>
        </w:rPr>
        <w:t>七、其他补充事宜</w:t>
      </w:r>
      <w:bookmarkEnd w:id="20"/>
      <w:bookmarkEnd w:id="21"/>
    </w:p>
    <w:p w14:paraId="4B718D3A">
      <w:pPr>
        <w:pStyle w:val="19"/>
        <w:ind w:firstLine="420" w:firstLineChars="200"/>
        <w:rPr>
          <w:rFonts w:eastAsia="宋体"/>
        </w:rPr>
      </w:pPr>
      <w:bookmarkStart w:id="22" w:name="_Toc28359018"/>
      <w:bookmarkStart w:id="23" w:name="_Toc35393636"/>
      <w:bookmarkStart w:id="24" w:name="_Toc35393805"/>
      <w:bookmarkStart w:id="25" w:name="_Toc28359095"/>
      <w:r>
        <w:rPr>
          <w:rFonts w:hint="eastAsia" w:eastAsia="宋体"/>
        </w:rPr>
        <w:t>1、本项目响应文件的递交方式现采用电子邮箱接收响应文件，不再进行现场递交。</w:t>
      </w:r>
    </w:p>
    <w:p w14:paraId="7B08759E">
      <w:pPr>
        <w:pStyle w:val="19"/>
        <w:ind w:firstLine="420" w:firstLineChars="200"/>
        <w:rPr>
          <w:rFonts w:eastAsia="宋体"/>
        </w:rPr>
      </w:pPr>
      <w:r>
        <w:rPr>
          <w:rFonts w:hint="eastAsia" w:eastAsia="宋体"/>
        </w:rPr>
        <w:t>具体办法如下：</w:t>
      </w:r>
    </w:p>
    <w:p w14:paraId="182F96F3">
      <w:pPr>
        <w:pStyle w:val="19"/>
        <w:ind w:firstLine="420" w:firstLineChars="200"/>
        <w:rPr>
          <w:rFonts w:eastAsia="宋体"/>
        </w:rPr>
      </w:pPr>
      <w:r>
        <w:rPr>
          <w:rFonts w:hint="eastAsia" w:eastAsia="宋体"/>
        </w:rPr>
        <w:t>（1）电子邮箱地址的获取方式：</w:t>
      </w:r>
    </w:p>
    <w:p w14:paraId="32631B6D">
      <w:pPr>
        <w:pStyle w:val="19"/>
        <w:ind w:firstLine="420" w:firstLineChars="200"/>
        <w:rPr>
          <w:rFonts w:eastAsia="宋体"/>
        </w:rPr>
      </w:pPr>
      <w:r>
        <w:rPr>
          <w:rFonts w:hint="eastAsia" w:eastAsia="宋体"/>
        </w:rPr>
        <w:t>响应截止时间前两小时内，采购代理机构工作人员在采购人、现场监督员（如有）共同见证下现场申请临时电子邮箱地址，并将电子邮箱地址及时发布在阜阳投资发展集团有限公司(http://www.fytfjt.com/)网站中。各潜在响应供应商应在响应截止时间前一小时随时关注该项目的更正（或补充）公告，及时获取电子邮箱地址。</w:t>
      </w:r>
    </w:p>
    <w:p w14:paraId="5DD5ACD2">
      <w:pPr>
        <w:pStyle w:val="19"/>
        <w:ind w:firstLine="420" w:firstLineChars="200"/>
        <w:rPr>
          <w:rFonts w:eastAsia="宋体"/>
        </w:rPr>
      </w:pPr>
      <w:r>
        <w:rPr>
          <w:rFonts w:hint="eastAsia" w:eastAsia="宋体"/>
        </w:rPr>
        <w:t>（2）电子版响应文件的递交方式：</w:t>
      </w:r>
    </w:p>
    <w:p w14:paraId="304E1011">
      <w:pPr>
        <w:pStyle w:val="19"/>
        <w:ind w:firstLine="420" w:firstLineChars="200"/>
        <w:rPr>
          <w:rFonts w:eastAsia="宋体"/>
        </w:rPr>
      </w:pPr>
      <w:r>
        <w:rPr>
          <w:rFonts w:hint="eastAsia" w:eastAsia="宋体"/>
        </w:rPr>
        <w:t>各潜在供应商应提前将该项目签字盖章齐全的电子版PDF格式的响应文件，压缩为一个压缩包上传至临时电子邮箱，压缩包和邮件名称均须设置成：响应供应商名称+项目名称+授权人姓名+授权人手机号码，且邮件内容与邮件名称相统一，如因响应供应商邮件名称标识错误或邮件内容混传，责任自负。</w:t>
      </w:r>
    </w:p>
    <w:p w14:paraId="59C9A88F">
      <w:pPr>
        <w:pStyle w:val="19"/>
        <w:ind w:firstLine="420" w:firstLineChars="200"/>
        <w:rPr>
          <w:rFonts w:eastAsia="宋体"/>
        </w:rPr>
      </w:pPr>
      <w:r>
        <w:rPr>
          <w:rFonts w:hint="eastAsia" w:eastAsia="宋体"/>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3B331EED">
      <w:pPr>
        <w:pStyle w:val="19"/>
        <w:ind w:firstLine="420" w:firstLineChars="200"/>
        <w:rPr>
          <w:rFonts w:eastAsia="宋体"/>
        </w:rPr>
      </w:pPr>
      <w:r>
        <w:rPr>
          <w:rFonts w:hint="eastAsia" w:eastAsia="宋体"/>
        </w:rPr>
        <w:t>（3）电子版响应文件询标方式：</w:t>
      </w:r>
    </w:p>
    <w:p w14:paraId="3F073F3E">
      <w:pPr>
        <w:pStyle w:val="19"/>
        <w:ind w:firstLine="420" w:firstLineChars="200"/>
        <w:rPr>
          <w:rFonts w:eastAsia="宋体"/>
        </w:rPr>
      </w:pPr>
      <w:r>
        <w:rPr>
          <w:rFonts w:hint="eastAsia" w:eastAsia="宋体"/>
        </w:rPr>
        <w:t>磋商小组依据采购文件对电子版响应文件进行评审。评标过程中需要询标的，磋商小组通过现场监督员与响应供应商进行电话联系，并将询标函发送至响应供应商的指定邮箱。响应供应商作出的澄清修改须在20分钟内通过指定邮箱反馈给磋商小组。响应供应商须随时保持电话及指定邮箱畅通，否则责任自负。</w:t>
      </w:r>
    </w:p>
    <w:p w14:paraId="150ECD93">
      <w:pPr>
        <w:spacing w:line="360" w:lineRule="auto"/>
        <w:rPr>
          <w:rFonts w:ascii="宋体" w:hAnsi="宋体" w:cs="宋体"/>
          <w:b/>
        </w:rPr>
      </w:pPr>
      <w:r>
        <w:rPr>
          <w:rFonts w:hint="eastAsia" w:ascii="宋体" w:hAnsi="宋体" w:cs="宋体"/>
          <w:b/>
        </w:rPr>
        <w:t>八、凡对本次采购提出询问，请按以下方式联系。</w:t>
      </w:r>
      <w:bookmarkEnd w:id="22"/>
      <w:bookmarkEnd w:id="23"/>
      <w:bookmarkEnd w:id="24"/>
      <w:bookmarkEnd w:id="25"/>
    </w:p>
    <w:p w14:paraId="23314B5A">
      <w:pPr>
        <w:pStyle w:val="3"/>
        <w:spacing w:line="360" w:lineRule="auto"/>
        <w:rPr>
          <w:rFonts w:ascii="宋体" w:hAnsi="宋体" w:eastAsia="宋体" w:cs="宋体"/>
          <w:b w:val="0"/>
          <w:sz w:val="21"/>
          <w:szCs w:val="21"/>
        </w:rPr>
      </w:pPr>
      <w:bookmarkStart w:id="26" w:name="_Toc35393806"/>
      <w:bookmarkStart w:id="27" w:name="_Toc28359019"/>
      <w:bookmarkStart w:id="28" w:name="_Toc35393637"/>
      <w:bookmarkStart w:id="29" w:name="_Toc28359096"/>
      <w:r>
        <w:rPr>
          <w:rFonts w:hint="eastAsia" w:ascii="宋体" w:hAnsi="宋体" w:eastAsia="宋体" w:cs="宋体"/>
          <w:b w:val="0"/>
          <w:sz w:val="21"/>
          <w:szCs w:val="21"/>
        </w:rPr>
        <w:t>1.采购人信息</w:t>
      </w:r>
      <w:bookmarkEnd w:id="26"/>
      <w:bookmarkEnd w:id="27"/>
      <w:bookmarkEnd w:id="28"/>
      <w:bookmarkEnd w:id="29"/>
    </w:p>
    <w:p w14:paraId="0483589E">
      <w:pPr>
        <w:spacing w:line="360" w:lineRule="auto"/>
        <w:ind w:firstLine="630" w:firstLineChars="300"/>
        <w:rPr>
          <w:rFonts w:ascii="宋体" w:hAnsi="宋体"/>
        </w:rPr>
      </w:pPr>
      <w:r>
        <w:rPr>
          <w:rFonts w:hint="eastAsia" w:ascii="宋体" w:hAnsi="宋体"/>
        </w:rPr>
        <w:t>名    称：阜阳市城市资产投资经营有限责任公司</w:t>
      </w:r>
    </w:p>
    <w:p w14:paraId="087163E2">
      <w:pPr>
        <w:spacing w:line="360" w:lineRule="auto"/>
        <w:ind w:firstLine="630" w:firstLineChars="300"/>
        <w:rPr>
          <w:rFonts w:ascii="宋体" w:hAnsi="宋体"/>
        </w:rPr>
      </w:pPr>
      <w:bookmarkStart w:id="30" w:name="_Toc28359020"/>
      <w:bookmarkStart w:id="31" w:name="_Toc35393807"/>
      <w:bookmarkStart w:id="32" w:name="_Toc28359097"/>
      <w:bookmarkStart w:id="33" w:name="_Toc35393638"/>
      <w:r>
        <w:rPr>
          <w:rFonts w:hint="eastAsia" w:ascii="宋体" w:hAnsi="宋体"/>
        </w:rPr>
        <w:t>地    址：阜阳市颍州区淮河路2000号6F606室</w:t>
      </w:r>
    </w:p>
    <w:p w14:paraId="43792E1A">
      <w:pPr>
        <w:spacing w:line="360" w:lineRule="auto"/>
        <w:ind w:firstLine="630" w:firstLineChars="300"/>
        <w:rPr>
          <w:rFonts w:ascii="宋体" w:hAnsi="宋体"/>
        </w:rPr>
      </w:pPr>
      <w:r>
        <w:rPr>
          <w:rFonts w:hint="eastAsia" w:ascii="宋体" w:hAnsi="宋体"/>
        </w:rPr>
        <w:t>联 系 人：刘工</w:t>
      </w:r>
      <w:bookmarkStart w:id="34" w:name="OLE_LINK8"/>
      <w:bookmarkStart w:id="35" w:name="OLE_LINK9"/>
      <w:bookmarkStart w:id="36" w:name="OLE_LINK10"/>
      <w:r>
        <w:rPr>
          <w:rFonts w:hint="eastAsia" w:ascii="宋体" w:hAnsi="宋体"/>
        </w:rPr>
        <w:t>0558-3720000</w:t>
      </w:r>
      <w:bookmarkEnd w:id="34"/>
      <w:bookmarkEnd w:id="35"/>
      <w:bookmarkEnd w:id="36"/>
    </w:p>
    <w:p w14:paraId="6E32D096">
      <w:pPr>
        <w:pStyle w:val="3"/>
        <w:spacing w:line="360" w:lineRule="auto"/>
        <w:rPr>
          <w:rFonts w:ascii="宋体" w:hAnsi="宋体" w:eastAsia="宋体" w:cs="宋体"/>
          <w:b w:val="0"/>
          <w:sz w:val="21"/>
          <w:szCs w:val="21"/>
        </w:rPr>
      </w:pPr>
      <w:r>
        <w:rPr>
          <w:rFonts w:hint="eastAsia" w:ascii="宋体" w:hAnsi="宋体" w:eastAsia="宋体" w:cs="宋体"/>
          <w:b w:val="0"/>
          <w:sz w:val="21"/>
          <w:szCs w:val="21"/>
        </w:rPr>
        <w:t>2.采购代理机构信息</w:t>
      </w:r>
      <w:bookmarkEnd w:id="30"/>
      <w:bookmarkEnd w:id="31"/>
      <w:bookmarkEnd w:id="32"/>
      <w:bookmarkEnd w:id="33"/>
    </w:p>
    <w:p w14:paraId="0CCD8269">
      <w:pPr>
        <w:spacing w:line="360" w:lineRule="auto"/>
        <w:ind w:firstLine="630" w:firstLineChars="300"/>
        <w:rPr>
          <w:rFonts w:ascii="宋体" w:hAnsi="宋体"/>
        </w:rPr>
      </w:pPr>
      <w:bookmarkStart w:id="37" w:name="OLE_LINK39"/>
      <w:bookmarkStart w:id="38" w:name="OLE_LINK40"/>
      <w:r>
        <w:rPr>
          <w:rFonts w:hint="eastAsia" w:ascii="宋体" w:hAnsi="宋体"/>
        </w:rPr>
        <w:t>名    称：阜阳市同创投资咨询管理有限公司</w:t>
      </w:r>
    </w:p>
    <w:p w14:paraId="30DDE7BC">
      <w:pPr>
        <w:spacing w:line="360" w:lineRule="auto"/>
        <w:ind w:firstLine="630" w:firstLineChars="300"/>
        <w:rPr>
          <w:rFonts w:ascii="宋体" w:hAnsi="宋体"/>
        </w:rPr>
      </w:pPr>
      <w:r>
        <w:rPr>
          <w:rFonts w:hint="eastAsia" w:ascii="宋体" w:hAnsi="宋体"/>
        </w:rPr>
        <w:t>地　　址：阜阳市三清路666号市民中心三楼6号厅</w:t>
      </w:r>
    </w:p>
    <w:p w14:paraId="4E6CED4F">
      <w:pPr>
        <w:spacing w:line="360" w:lineRule="auto"/>
        <w:ind w:firstLine="630" w:firstLineChars="300"/>
        <w:rPr>
          <w:rFonts w:ascii="宋体" w:hAnsi="宋体"/>
        </w:rPr>
      </w:pPr>
      <w:r>
        <w:rPr>
          <w:rFonts w:hint="eastAsia" w:ascii="宋体" w:hAnsi="宋体"/>
        </w:rPr>
        <w:t>联系方式：郭工、刘工；0558-2166193</w:t>
      </w:r>
      <w:bookmarkEnd w:id="37"/>
      <w:bookmarkEnd w:id="38"/>
    </w:p>
    <w:p w14:paraId="6F2A257F">
      <w:pPr>
        <w:pStyle w:val="3"/>
        <w:spacing w:line="360" w:lineRule="auto"/>
        <w:rPr>
          <w:rFonts w:ascii="宋体" w:hAnsi="宋体" w:eastAsia="宋体" w:cs="宋体"/>
          <w:b w:val="0"/>
          <w:sz w:val="21"/>
          <w:szCs w:val="21"/>
        </w:rPr>
      </w:pPr>
      <w:bookmarkStart w:id="39" w:name="_Toc35393639"/>
      <w:bookmarkStart w:id="40" w:name="_Toc28359098"/>
      <w:bookmarkStart w:id="41" w:name="_Toc28359021"/>
      <w:bookmarkStart w:id="42" w:name="_Toc35393808"/>
      <w:r>
        <w:rPr>
          <w:rFonts w:hint="eastAsia" w:ascii="宋体" w:hAnsi="宋体" w:eastAsia="宋体" w:cs="宋体"/>
          <w:b w:val="0"/>
          <w:sz w:val="21"/>
          <w:szCs w:val="21"/>
        </w:rPr>
        <w:t>3.项目联系方式</w:t>
      </w:r>
      <w:bookmarkEnd w:id="39"/>
      <w:bookmarkEnd w:id="40"/>
      <w:bookmarkEnd w:id="41"/>
      <w:bookmarkEnd w:id="42"/>
    </w:p>
    <w:p w14:paraId="1622B5B7">
      <w:pPr>
        <w:pStyle w:val="12"/>
        <w:spacing w:line="360" w:lineRule="auto"/>
        <w:ind w:firstLine="630" w:firstLineChars="300"/>
        <w:rPr>
          <w:rFonts w:hAnsi="宋体"/>
          <w:szCs w:val="21"/>
        </w:rPr>
      </w:pPr>
      <w:r>
        <w:rPr>
          <w:rFonts w:hint="eastAsia" w:hAnsi="宋体"/>
          <w:szCs w:val="21"/>
        </w:rPr>
        <w:t>项目联系人：</w:t>
      </w:r>
      <w:r>
        <w:rPr>
          <w:rFonts w:hint="eastAsia" w:hAnsi="宋体"/>
        </w:rPr>
        <w:t>郭工、刘工；</w:t>
      </w:r>
    </w:p>
    <w:p w14:paraId="18BC53F9">
      <w:pPr>
        <w:spacing w:line="360" w:lineRule="auto"/>
        <w:ind w:firstLine="630" w:firstLineChars="300"/>
        <w:rPr>
          <w:rFonts w:ascii="宋体" w:hAnsi="宋体"/>
        </w:rPr>
      </w:pPr>
      <w:r>
        <w:rPr>
          <w:rFonts w:hint="eastAsia" w:ascii="宋体" w:hAnsi="宋体"/>
        </w:rPr>
        <w:t>电　　 话：0558-2166193</w:t>
      </w:r>
    </w:p>
    <w:p w14:paraId="61B4C334">
      <w:pPr>
        <w:pStyle w:val="19"/>
        <w:rPr>
          <w:rFonts w:eastAsiaTheme="minorEastAsia"/>
        </w:rPr>
      </w:pPr>
    </w:p>
    <w:p w14:paraId="56846D8A">
      <w:pPr>
        <w:pStyle w:val="16"/>
        <w:jc w:val="right"/>
        <w:rPr>
          <w:rFonts w:ascii="宋体" w:hAnsi="宋体"/>
        </w:rPr>
      </w:pPr>
    </w:p>
    <w:bookmarkEnd w:id="2"/>
    <w:p w14:paraId="7E0BE31B">
      <w:pPr>
        <w:widowControl/>
        <w:spacing w:line="360" w:lineRule="auto"/>
        <w:jc w:val="left"/>
        <w:rPr>
          <w:rFonts w:ascii="宋体" w:hAnsi="宋体"/>
        </w:rPr>
      </w:pPr>
    </w:p>
    <w:p w14:paraId="33D2BD52">
      <w:pPr>
        <w:rPr>
          <w:rFonts w:ascii="宋体" w:hAnsi="宋体"/>
          <w:sz w:val="32"/>
          <w:szCs w:val="32"/>
        </w:rPr>
      </w:pPr>
      <w:r>
        <w:rPr>
          <w:rFonts w:ascii="宋体" w:hAnsi="宋体"/>
          <w:sz w:val="32"/>
          <w:szCs w:val="32"/>
        </w:rPr>
        <w:br w:type="page"/>
      </w:r>
    </w:p>
    <w:p w14:paraId="68F3C8A5">
      <w:pPr>
        <w:pStyle w:val="2"/>
        <w:tabs>
          <w:tab w:val="left" w:pos="3419"/>
        </w:tabs>
        <w:adjustRightInd w:val="0"/>
        <w:snapToGrid w:val="0"/>
        <w:spacing w:line="360" w:lineRule="auto"/>
        <w:jc w:val="center"/>
        <w:rPr>
          <w:rFonts w:ascii="宋体" w:hAnsi="宋体"/>
          <w:sz w:val="32"/>
          <w:szCs w:val="32"/>
        </w:rPr>
      </w:pPr>
      <w:r>
        <w:rPr>
          <w:rFonts w:ascii="宋体" w:hAnsi="宋体"/>
          <w:sz w:val="32"/>
          <w:szCs w:val="32"/>
        </w:rPr>
        <w:t>第二章</w:t>
      </w:r>
      <w:r>
        <w:rPr>
          <w:rFonts w:hint="eastAsia" w:ascii="宋体" w:hAnsi="宋体"/>
          <w:sz w:val="32"/>
          <w:szCs w:val="32"/>
        </w:rPr>
        <w:t xml:space="preserve"> </w:t>
      </w:r>
      <w:r>
        <w:rPr>
          <w:rFonts w:ascii="宋体" w:hAnsi="宋体"/>
          <w:sz w:val="32"/>
          <w:szCs w:val="32"/>
        </w:rPr>
        <w:t>供应商须知</w:t>
      </w:r>
    </w:p>
    <w:p w14:paraId="73E8890F">
      <w:pPr>
        <w:pStyle w:val="5"/>
      </w:pPr>
      <w:r>
        <w:t>一、供应商须知前附表</w:t>
      </w:r>
    </w:p>
    <w:p w14:paraId="5AE21A14">
      <w:pPr>
        <w:pStyle w:val="9"/>
        <w:spacing w:before="160" w:after="6" w:line="360" w:lineRule="auto"/>
        <w:ind w:left="510" w:right="493" w:firstLine="437"/>
        <w:rPr>
          <w:sz w:val="21"/>
          <w:szCs w:val="21"/>
        </w:rPr>
      </w:pPr>
      <w:r>
        <w:rPr>
          <w:b/>
          <w:sz w:val="21"/>
          <w:szCs w:val="21"/>
        </w:rPr>
        <w:t>注：</w:t>
      </w:r>
      <w:r>
        <w:rPr>
          <w:sz w:val="21"/>
          <w:szCs w:val="21"/>
        </w:rPr>
        <w:t>本表是本项目的具体要求，是对供应商须知的具体补充和修改，如有不一致，以本表为准。</w:t>
      </w:r>
    </w:p>
    <w:tbl>
      <w:tblPr>
        <w:tblStyle w:val="20"/>
        <w:tblW w:w="8502"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14:paraId="52A1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46EB8E7A">
            <w:pPr>
              <w:pStyle w:val="26"/>
              <w:jc w:val="center"/>
              <w:rPr>
                <w:lang w:eastAsia="en-US"/>
              </w:rPr>
            </w:pPr>
            <w:r>
              <w:rPr>
                <w:lang w:eastAsia="en-US"/>
              </w:rPr>
              <w:t>条款号</w:t>
            </w:r>
          </w:p>
        </w:tc>
        <w:tc>
          <w:tcPr>
            <w:tcW w:w="2027" w:type="dxa"/>
            <w:shd w:val="clear" w:color="auto" w:fill="auto"/>
            <w:vAlign w:val="center"/>
          </w:tcPr>
          <w:p w14:paraId="4F2107A7">
            <w:pPr>
              <w:pStyle w:val="26"/>
              <w:jc w:val="center"/>
              <w:rPr>
                <w:lang w:eastAsia="en-US"/>
              </w:rPr>
            </w:pPr>
            <w:r>
              <w:rPr>
                <w:lang w:eastAsia="en-US"/>
              </w:rPr>
              <w:t>条款名称</w:t>
            </w:r>
          </w:p>
        </w:tc>
        <w:tc>
          <w:tcPr>
            <w:tcW w:w="5471" w:type="dxa"/>
            <w:shd w:val="clear" w:color="auto" w:fill="auto"/>
            <w:vAlign w:val="center"/>
          </w:tcPr>
          <w:p w14:paraId="36734622">
            <w:pPr>
              <w:pStyle w:val="26"/>
              <w:jc w:val="center"/>
              <w:rPr>
                <w:lang w:eastAsia="en-US"/>
              </w:rPr>
            </w:pPr>
            <w:r>
              <w:rPr>
                <w:lang w:eastAsia="en-US"/>
              </w:rPr>
              <w:t>内容、说明与要求</w:t>
            </w:r>
          </w:p>
        </w:tc>
      </w:tr>
      <w:tr w14:paraId="7860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480BF4D3">
            <w:pPr>
              <w:pStyle w:val="26"/>
              <w:jc w:val="center"/>
            </w:pPr>
            <w:r>
              <w:rPr>
                <w:rFonts w:hint="eastAsia"/>
              </w:rPr>
              <w:t>1</w:t>
            </w:r>
          </w:p>
        </w:tc>
        <w:tc>
          <w:tcPr>
            <w:tcW w:w="2027" w:type="dxa"/>
            <w:shd w:val="clear" w:color="auto" w:fill="auto"/>
            <w:vAlign w:val="center"/>
          </w:tcPr>
          <w:p w14:paraId="74F98B63">
            <w:pPr>
              <w:pStyle w:val="26"/>
              <w:jc w:val="center"/>
              <w:rPr>
                <w:lang w:eastAsia="en-US"/>
              </w:rPr>
            </w:pPr>
            <w:r>
              <w:rPr>
                <w:lang w:eastAsia="en-US"/>
              </w:rPr>
              <w:t>采购人</w:t>
            </w:r>
          </w:p>
        </w:tc>
        <w:tc>
          <w:tcPr>
            <w:tcW w:w="5471" w:type="dxa"/>
            <w:shd w:val="clear" w:color="auto" w:fill="auto"/>
            <w:vAlign w:val="center"/>
          </w:tcPr>
          <w:p w14:paraId="3900E66B">
            <w:pPr>
              <w:pStyle w:val="26"/>
              <w:rPr>
                <w:u w:val="single"/>
              </w:rPr>
            </w:pPr>
            <w:r>
              <w:rPr>
                <w:rFonts w:hint="eastAsia"/>
              </w:rPr>
              <w:t>阜阳市城市资产投资经营有限责任公司</w:t>
            </w:r>
          </w:p>
        </w:tc>
      </w:tr>
      <w:tr w14:paraId="7D96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shd w:val="clear" w:color="auto" w:fill="auto"/>
            <w:vAlign w:val="center"/>
          </w:tcPr>
          <w:p w14:paraId="63C6D40B">
            <w:pPr>
              <w:pStyle w:val="26"/>
              <w:jc w:val="center"/>
            </w:pPr>
            <w:r>
              <w:rPr>
                <w:rFonts w:hint="eastAsia"/>
              </w:rPr>
              <w:t>2</w:t>
            </w:r>
          </w:p>
        </w:tc>
        <w:tc>
          <w:tcPr>
            <w:tcW w:w="2027" w:type="dxa"/>
            <w:shd w:val="clear" w:color="auto" w:fill="auto"/>
            <w:vAlign w:val="center"/>
          </w:tcPr>
          <w:p w14:paraId="7FF720E5">
            <w:pPr>
              <w:pStyle w:val="26"/>
              <w:jc w:val="center"/>
              <w:rPr>
                <w:lang w:eastAsia="en-US"/>
              </w:rPr>
            </w:pPr>
            <w:r>
              <w:rPr>
                <w:lang w:eastAsia="en-US"/>
              </w:rPr>
              <w:t>采购代理机构</w:t>
            </w:r>
          </w:p>
        </w:tc>
        <w:tc>
          <w:tcPr>
            <w:tcW w:w="5471" w:type="dxa"/>
            <w:shd w:val="clear" w:color="auto" w:fill="auto"/>
            <w:vAlign w:val="center"/>
          </w:tcPr>
          <w:p w14:paraId="03D99F86">
            <w:pPr>
              <w:pStyle w:val="26"/>
            </w:pPr>
            <w:r>
              <w:rPr>
                <w:rFonts w:hint="eastAsia"/>
              </w:rPr>
              <w:t>阜阳市同创投资咨询管理有限公司</w:t>
            </w:r>
          </w:p>
        </w:tc>
      </w:tr>
      <w:tr w14:paraId="0230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04" w:type="dxa"/>
            <w:shd w:val="clear" w:color="auto" w:fill="auto"/>
            <w:vAlign w:val="center"/>
          </w:tcPr>
          <w:p w14:paraId="4761CD7A">
            <w:pPr>
              <w:pStyle w:val="26"/>
              <w:jc w:val="center"/>
            </w:pPr>
            <w:r>
              <w:rPr>
                <w:rFonts w:hint="eastAsia"/>
              </w:rPr>
              <w:t>3</w:t>
            </w:r>
          </w:p>
        </w:tc>
        <w:tc>
          <w:tcPr>
            <w:tcW w:w="2027" w:type="dxa"/>
            <w:shd w:val="clear" w:color="auto" w:fill="auto"/>
            <w:vAlign w:val="center"/>
          </w:tcPr>
          <w:p w14:paraId="543CCA76">
            <w:pPr>
              <w:pStyle w:val="26"/>
              <w:jc w:val="center"/>
            </w:pPr>
            <w:r>
              <w:t>是否允许联合体参加磋商</w:t>
            </w:r>
          </w:p>
        </w:tc>
        <w:tc>
          <w:tcPr>
            <w:tcW w:w="5471" w:type="dxa"/>
            <w:shd w:val="clear" w:color="auto" w:fill="auto"/>
            <w:vAlign w:val="center"/>
          </w:tcPr>
          <w:p w14:paraId="41231238">
            <w:pPr>
              <w:pStyle w:val="26"/>
            </w:pPr>
            <w:r>
              <w:t>否</w:t>
            </w:r>
          </w:p>
        </w:tc>
      </w:tr>
      <w:tr w14:paraId="2620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004" w:type="dxa"/>
            <w:shd w:val="clear" w:color="auto" w:fill="auto"/>
            <w:vAlign w:val="center"/>
          </w:tcPr>
          <w:p w14:paraId="70A67D93">
            <w:pPr>
              <w:pStyle w:val="26"/>
              <w:jc w:val="center"/>
            </w:pPr>
            <w:r>
              <w:rPr>
                <w:rFonts w:hint="eastAsia"/>
              </w:rPr>
              <w:t>4</w:t>
            </w:r>
          </w:p>
        </w:tc>
        <w:tc>
          <w:tcPr>
            <w:tcW w:w="2027" w:type="dxa"/>
            <w:shd w:val="clear" w:color="auto" w:fill="auto"/>
            <w:vAlign w:val="center"/>
          </w:tcPr>
          <w:p w14:paraId="3826BA44">
            <w:pPr>
              <w:pStyle w:val="26"/>
              <w:jc w:val="center"/>
              <w:rPr>
                <w:lang w:eastAsia="en-US"/>
              </w:rPr>
            </w:pPr>
            <w:r>
              <w:rPr>
                <w:lang w:eastAsia="en-US"/>
              </w:rPr>
              <w:t>现场考察</w:t>
            </w:r>
          </w:p>
        </w:tc>
        <w:tc>
          <w:tcPr>
            <w:tcW w:w="5471" w:type="dxa"/>
            <w:shd w:val="clear" w:color="auto" w:fill="auto"/>
            <w:vAlign w:val="center"/>
          </w:tcPr>
          <w:p w14:paraId="034787E8">
            <w:pPr>
              <w:pStyle w:val="26"/>
            </w:pPr>
            <w:r>
              <w:t>不组织，供应商自行考察</w:t>
            </w:r>
          </w:p>
        </w:tc>
      </w:tr>
      <w:tr w14:paraId="61A2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4" w:type="dxa"/>
            <w:shd w:val="clear" w:color="auto" w:fill="auto"/>
            <w:vAlign w:val="center"/>
          </w:tcPr>
          <w:p w14:paraId="2A1494B9">
            <w:pPr>
              <w:pStyle w:val="26"/>
              <w:jc w:val="center"/>
            </w:pPr>
            <w:r>
              <w:rPr>
                <w:rFonts w:hint="eastAsia"/>
              </w:rPr>
              <w:t>5</w:t>
            </w:r>
          </w:p>
        </w:tc>
        <w:tc>
          <w:tcPr>
            <w:tcW w:w="2027" w:type="dxa"/>
            <w:shd w:val="clear" w:color="auto" w:fill="auto"/>
            <w:vAlign w:val="center"/>
          </w:tcPr>
          <w:p w14:paraId="26C5A2CB">
            <w:pPr>
              <w:autoSpaceDE w:val="0"/>
              <w:autoSpaceDN w:val="0"/>
              <w:spacing w:line="360" w:lineRule="auto"/>
              <w:jc w:val="center"/>
              <w:rPr>
                <w:rFonts w:ascii="宋体" w:hAnsi="宋体"/>
                <w:kern w:val="0"/>
                <w:lang w:eastAsia="en-US"/>
              </w:rPr>
            </w:pPr>
            <w:r>
              <w:rPr>
                <w:rFonts w:hint="eastAsia" w:ascii="宋体" w:hAnsi="宋体"/>
                <w:kern w:val="0"/>
              </w:rPr>
              <w:t>供应商质疑</w:t>
            </w:r>
            <w:r>
              <w:rPr>
                <w:rFonts w:ascii="宋体" w:hAnsi="宋体"/>
                <w:kern w:val="0"/>
                <w:lang w:eastAsia="en-US"/>
              </w:rPr>
              <w:t>截止时间</w:t>
            </w:r>
          </w:p>
        </w:tc>
        <w:tc>
          <w:tcPr>
            <w:tcW w:w="5471" w:type="dxa"/>
            <w:shd w:val="clear" w:color="auto" w:fill="auto"/>
            <w:vAlign w:val="center"/>
          </w:tcPr>
          <w:p w14:paraId="1216F2ED">
            <w:pPr>
              <w:autoSpaceDE w:val="0"/>
              <w:autoSpaceDN w:val="0"/>
              <w:spacing w:line="360" w:lineRule="auto"/>
              <w:rPr>
                <w:rFonts w:ascii="宋体" w:hAnsi="宋体" w:cs="宋体"/>
                <w:kern w:val="0"/>
              </w:rPr>
            </w:pPr>
            <w:r>
              <w:rPr>
                <w:rFonts w:hint="eastAsia" w:ascii="宋体" w:hAnsi="宋体"/>
                <w:kern w:val="0"/>
              </w:rPr>
              <w:t>1、对采购文件提出质疑的，应当在响应文件提交截止时间3日前</w:t>
            </w:r>
            <w:r>
              <w:rPr>
                <w:rFonts w:hint="eastAsia" w:ascii="宋体" w:hAnsi="宋体" w:cs="宋体"/>
                <w:kern w:val="0"/>
              </w:rPr>
              <w:t>提出。</w:t>
            </w:r>
          </w:p>
          <w:p w14:paraId="5D16DC1E">
            <w:pPr>
              <w:autoSpaceDE w:val="0"/>
              <w:autoSpaceDN w:val="0"/>
              <w:spacing w:line="360" w:lineRule="auto"/>
              <w:jc w:val="left"/>
              <w:rPr>
                <w:rFonts w:ascii="宋体" w:hAnsi="宋体" w:cs="宋体"/>
                <w:kern w:val="0"/>
              </w:rPr>
            </w:pPr>
            <w:r>
              <w:rPr>
                <w:rFonts w:hint="eastAsia" w:ascii="宋体" w:hAnsi="宋体" w:cs="宋体"/>
                <w:kern w:val="0"/>
              </w:rPr>
              <w:t>接受</w:t>
            </w:r>
            <w:r>
              <w:rPr>
                <w:rFonts w:hint="eastAsia" w:ascii="宋体" w:hAnsi="宋体"/>
                <w:kern w:val="0"/>
              </w:rPr>
              <w:t>采购</w:t>
            </w:r>
            <w:r>
              <w:rPr>
                <w:rFonts w:hint="eastAsia" w:ascii="宋体" w:hAnsi="宋体" w:cs="宋体"/>
                <w:kern w:val="0"/>
              </w:rPr>
              <w:t>文件质疑的电子邮箱：</w:t>
            </w:r>
            <w:r>
              <w:rPr>
                <w:rFonts w:ascii="宋体" w:hAnsi="宋体" w:cs="宋体"/>
                <w:kern w:val="0"/>
              </w:rPr>
              <w:t>315761766</w:t>
            </w:r>
            <w:r>
              <w:rPr>
                <w:rFonts w:hint="eastAsia" w:ascii="宋体" w:hAnsi="宋体" w:cs="宋体"/>
                <w:kern w:val="0"/>
              </w:rPr>
              <w:t>@qq.com</w:t>
            </w:r>
          </w:p>
          <w:p w14:paraId="739564C2">
            <w:pPr>
              <w:widowControl/>
              <w:shd w:val="clear" w:color="auto" w:fill="FFFFFF"/>
              <w:autoSpaceDE w:val="0"/>
              <w:autoSpaceDN w:val="0"/>
              <w:spacing w:line="360" w:lineRule="auto"/>
              <w:jc w:val="left"/>
              <w:rPr>
                <w:rFonts w:ascii="宋体" w:hAnsi="宋体" w:cs="宋体"/>
                <w:kern w:val="0"/>
              </w:rPr>
            </w:pPr>
            <w:r>
              <w:rPr>
                <w:rFonts w:hint="eastAsia" w:ascii="宋体" w:hAnsi="宋体" w:cs="宋体"/>
                <w:kern w:val="0"/>
              </w:rPr>
              <w:t>特别提示：提出质疑时须注明项目名称及项目编号。</w:t>
            </w:r>
          </w:p>
          <w:p w14:paraId="1173906D">
            <w:pPr>
              <w:autoSpaceDE w:val="0"/>
              <w:autoSpaceDN w:val="0"/>
              <w:spacing w:line="360" w:lineRule="auto"/>
              <w:jc w:val="left"/>
              <w:rPr>
                <w:rFonts w:ascii="宋体" w:hAnsi="宋体" w:cs="宋体"/>
                <w:kern w:val="0"/>
              </w:rPr>
            </w:pPr>
            <w:r>
              <w:rPr>
                <w:rFonts w:hint="eastAsia" w:ascii="宋体" w:hAnsi="宋体" w:cs="宋体"/>
                <w:kern w:val="0"/>
              </w:rPr>
              <w:t>询问答复及澄清或修改：在阜阳投资发展集团有限公司网站发布，采购人不再另行通知。</w:t>
            </w:r>
          </w:p>
          <w:p w14:paraId="4319F617">
            <w:pPr>
              <w:autoSpaceDE w:val="0"/>
              <w:autoSpaceDN w:val="0"/>
              <w:spacing w:line="360" w:lineRule="auto"/>
              <w:jc w:val="left"/>
            </w:pPr>
            <w:r>
              <w:rPr>
                <w:rFonts w:hint="eastAsia" w:ascii="宋体" w:hAnsi="宋体" w:cs="宋体"/>
                <w:kern w:val="0"/>
                <w:lang w:eastAsia="en-US"/>
              </w:rPr>
              <w:t>网址：</w:t>
            </w:r>
            <w:r>
              <w:fldChar w:fldCharType="begin"/>
            </w:r>
            <w:r>
              <w:instrText xml:space="preserve"> HYPERLINK "http://jyzx.fy.gov.cn" </w:instrText>
            </w:r>
            <w:r>
              <w:fldChar w:fldCharType="separate"/>
            </w:r>
            <w:r>
              <w:rPr>
                <w:rFonts w:hint="eastAsia" w:ascii="宋体" w:hAnsi="宋体" w:cs="宋体"/>
                <w:kern w:val="0"/>
                <w:lang w:bidi="zh-CN"/>
              </w:rPr>
              <w:t>http://www.fytfjt.com/</w:t>
            </w:r>
            <w:r>
              <w:rPr>
                <w:rFonts w:hint="eastAsia" w:ascii="宋体" w:hAnsi="宋体" w:cs="宋体"/>
                <w:kern w:val="0"/>
                <w:lang w:bidi="zh-CN"/>
              </w:rPr>
              <w:fldChar w:fldCharType="end"/>
            </w:r>
            <w:r>
              <w:rPr>
                <w:rFonts w:hint="eastAsia" w:ascii="宋体" w:hAnsi="宋体" w:cs="宋体"/>
                <w:kern w:val="0"/>
                <w:lang w:eastAsia="en-US"/>
              </w:rPr>
              <w:t>，该答复内容及澄清或修改内容为</w:t>
            </w:r>
            <w:r>
              <w:rPr>
                <w:rFonts w:hint="eastAsia" w:ascii="宋体" w:hAnsi="宋体"/>
                <w:kern w:val="0"/>
              </w:rPr>
              <w:t>采购</w:t>
            </w:r>
            <w:r>
              <w:rPr>
                <w:rFonts w:hint="eastAsia" w:ascii="宋体" w:hAnsi="宋体" w:cs="宋体"/>
                <w:kern w:val="0"/>
                <w:lang w:eastAsia="en-US"/>
              </w:rPr>
              <w:t>文件的组成部分</w:t>
            </w:r>
            <w:r>
              <w:rPr>
                <w:rFonts w:hint="eastAsia" w:ascii="宋体" w:hAnsi="宋体"/>
                <w:kern w:val="0"/>
                <w:lang w:eastAsia="en-US"/>
              </w:rPr>
              <w:t>，对</w:t>
            </w:r>
            <w:r>
              <w:rPr>
                <w:rFonts w:hint="eastAsia" w:ascii="宋体" w:hAnsi="宋体"/>
                <w:kern w:val="0"/>
              </w:rPr>
              <w:t>供应商</w:t>
            </w:r>
            <w:r>
              <w:rPr>
                <w:rFonts w:hint="eastAsia" w:ascii="宋体" w:hAnsi="宋体"/>
                <w:kern w:val="0"/>
                <w:lang w:eastAsia="en-US"/>
              </w:rPr>
              <w:t>具有同样约束力效力。</w:t>
            </w:r>
            <w:r>
              <w:rPr>
                <w:rFonts w:hint="eastAsia" w:ascii="宋体" w:hAnsi="宋体" w:cs="宋体"/>
                <w:kern w:val="0"/>
              </w:rPr>
              <w:t>（所有潜在</w:t>
            </w:r>
            <w:r>
              <w:rPr>
                <w:rFonts w:hint="eastAsia" w:ascii="宋体" w:hAnsi="宋体"/>
                <w:kern w:val="0"/>
              </w:rPr>
              <w:t>供应商</w:t>
            </w:r>
            <w:r>
              <w:rPr>
                <w:rFonts w:hint="eastAsia" w:ascii="宋体" w:hAnsi="宋体" w:cs="宋体"/>
                <w:kern w:val="0"/>
              </w:rPr>
              <w:t>在响应文件提交截止时间前有义务在网上自行查询，澄清、修改及答疑回复视为全部知晓，无需回复确认。）</w:t>
            </w:r>
          </w:p>
        </w:tc>
      </w:tr>
      <w:tr w14:paraId="4EA2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7D3A4E85">
            <w:pPr>
              <w:pStyle w:val="26"/>
              <w:jc w:val="center"/>
            </w:pPr>
            <w:r>
              <w:rPr>
                <w:rFonts w:hint="eastAsia"/>
              </w:rPr>
              <w:t>6</w:t>
            </w:r>
          </w:p>
        </w:tc>
        <w:tc>
          <w:tcPr>
            <w:tcW w:w="2027" w:type="dxa"/>
            <w:shd w:val="clear" w:color="auto" w:fill="auto"/>
            <w:vAlign w:val="center"/>
          </w:tcPr>
          <w:p w14:paraId="434BD31D">
            <w:pPr>
              <w:pStyle w:val="26"/>
              <w:jc w:val="center"/>
            </w:pPr>
            <w:r>
              <w:rPr>
                <w:rFonts w:hint="eastAsia"/>
              </w:rPr>
              <w:t>是否允许</w:t>
            </w:r>
            <w:r>
              <w:rPr>
                <w:rFonts w:hint="eastAsia"/>
                <w:lang w:val="en-US"/>
              </w:rPr>
              <w:t>分包</w:t>
            </w:r>
          </w:p>
        </w:tc>
        <w:tc>
          <w:tcPr>
            <w:tcW w:w="5471" w:type="dxa"/>
            <w:shd w:val="clear" w:color="auto" w:fill="auto"/>
            <w:vAlign w:val="center"/>
          </w:tcPr>
          <w:p w14:paraId="37AAB07B">
            <w:pPr>
              <w:pStyle w:val="26"/>
              <w:rPr>
                <w:u w:val="single"/>
              </w:rPr>
            </w:pPr>
            <w:r>
              <w:rPr>
                <w:rFonts w:hint="eastAsia"/>
              </w:rPr>
              <w:t>不允许</w:t>
            </w:r>
          </w:p>
        </w:tc>
      </w:tr>
      <w:tr w14:paraId="2A11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4EFD917C">
            <w:pPr>
              <w:pStyle w:val="26"/>
              <w:jc w:val="center"/>
            </w:pPr>
            <w:r>
              <w:rPr>
                <w:rFonts w:hint="eastAsia"/>
              </w:rPr>
              <w:t>7</w:t>
            </w:r>
          </w:p>
        </w:tc>
        <w:tc>
          <w:tcPr>
            <w:tcW w:w="2027" w:type="dxa"/>
            <w:shd w:val="clear" w:color="auto" w:fill="auto"/>
            <w:vAlign w:val="center"/>
          </w:tcPr>
          <w:p w14:paraId="41B5E40F">
            <w:pPr>
              <w:pStyle w:val="26"/>
              <w:jc w:val="center"/>
              <w:rPr>
                <w:lang w:eastAsia="en-US"/>
              </w:rPr>
            </w:pPr>
            <w:r>
              <w:rPr>
                <w:lang w:eastAsia="en-US"/>
              </w:rPr>
              <w:t>磋商有效期</w:t>
            </w:r>
          </w:p>
        </w:tc>
        <w:tc>
          <w:tcPr>
            <w:tcW w:w="5471" w:type="dxa"/>
            <w:shd w:val="clear" w:color="auto" w:fill="auto"/>
            <w:vAlign w:val="center"/>
          </w:tcPr>
          <w:p w14:paraId="4D571D11">
            <w:pPr>
              <w:pStyle w:val="26"/>
            </w:pPr>
            <w:r>
              <w:rPr>
                <w:rFonts w:hint="eastAsia"/>
                <w:u w:val="single"/>
              </w:rPr>
              <w:t>120</w:t>
            </w:r>
            <w:r>
              <w:rPr>
                <w:lang w:eastAsia="en-US"/>
              </w:rPr>
              <w:t>日历</w:t>
            </w:r>
            <w:r>
              <w:rPr>
                <w:rFonts w:hint="eastAsia"/>
              </w:rPr>
              <w:t>天</w:t>
            </w:r>
          </w:p>
        </w:tc>
      </w:tr>
      <w:tr w14:paraId="4996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2B76F0F4">
            <w:pPr>
              <w:pStyle w:val="26"/>
              <w:jc w:val="center"/>
            </w:pPr>
            <w:r>
              <w:rPr>
                <w:rFonts w:hint="eastAsia"/>
              </w:rPr>
              <w:t>8</w:t>
            </w:r>
          </w:p>
        </w:tc>
        <w:tc>
          <w:tcPr>
            <w:tcW w:w="2027" w:type="dxa"/>
            <w:shd w:val="clear" w:color="auto" w:fill="auto"/>
            <w:vAlign w:val="center"/>
          </w:tcPr>
          <w:p w14:paraId="7332E5F4">
            <w:pPr>
              <w:pStyle w:val="26"/>
              <w:jc w:val="center"/>
              <w:rPr>
                <w:lang w:eastAsia="en-US"/>
              </w:rPr>
            </w:pPr>
            <w:r>
              <w:rPr>
                <w:lang w:eastAsia="en-US"/>
              </w:rPr>
              <w:t>响应文件要求</w:t>
            </w:r>
          </w:p>
        </w:tc>
        <w:tc>
          <w:tcPr>
            <w:tcW w:w="5471" w:type="dxa"/>
            <w:shd w:val="clear" w:color="auto" w:fill="auto"/>
            <w:vAlign w:val="center"/>
          </w:tcPr>
          <w:p w14:paraId="269BC75D">
            <w:pPr>
              <w:pStyle w:val="26"/>
            </w:pPr>
            <w:r>
              <w:rPr>
                <w:rFonts w:hint="eastAsia"/>
              </w:rPr>
              <w:t>PDF电子版一份（成交后由成交人提供四份纸质版）</w:t>
            </w:r>
          </w:p>
        </w:tc>
      </w:tr>
      <w:tr w14:paraId="72610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2E96196E">
            <w:pPr>
              <w:pStyle w:val="26"/>
              <w:jc w:val="center"/>
            </w:pPr>
            <w:r>
              <w:rPr>
                <w:rFonts w:hint="eastAsia"/>
              </w:rPr>
              <w:t>9</w:t>
            </w:r>
          </w:p>
        </w:tc>
        <w:tc>
          <w:tcPr>
            <w:tcW w:w="2027" w:type="dxa"/>
            <w:shd w:val="clear" w:color="auto" w:fill="auto"/>
            <w:vAlign w:val="center"/>
          </w:tcPr>
          <w:p w14:paraId="762CB6EA">
            <w:pPr>
              <w:pStyle w:val="26"/>
              <w:jc w:val="center"/>
            </w:pPr>
            <w:r>
              <w:t>磋商现场提交的其他材料要求</w:t>
            </w:r>
          </w:p>
        </w:tc>
        <w:tc>
          <w:tcPr>
            <w:tcW w:w="5471" w:type="dxa"/>
            <w:shd w:val="clear" w:color="auto" w:fill="auto"/>
            <w:vAlign w:val="center"/>
          </w:tcPr>
          <w:p w14:paraId="3AE86BB2">
            <w:pPr>
              <w:pStyle w:val="26"/>
            </w:pPr>
            <w:r>
              <w:rPr>
                <w:rFonts w:hint="eastAsia"/>
              </w:rPr>
              <w:t xml:space="preserve">/     </w:t>
            </w:r>
          </w:p>
        </w:tc>
      </w:tr>
      <w:tr w14:paraId="1563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2FCE7199">
            <w:pPr>
              <w:pStyle w:val="26"/>
              <w:jc w:val="center"/>
            </w:pPr>
            <w:r>
              <w:rPr>
                <w:rFonts w:hint="eastAsia"/>
              </w:rPr>
              <w:t>10</w:t>
            </w:r>
          </w:p>
        </w:tc>
        <w:tc>
          <w:tcPr>
            <w:tcW w:w="2027" w:type="dxa"/>
            <w:shd w:val="clear" w:color="auto" w:fill="auto"/>
            <w:vAlign w:val="center"/>
          </w:tcPr>
          <w:p w14:paraId="0F5E62DD">
            <w:pPr>
              <w:pStyle w:val="26"/>
              <w:jc w:val="center"/>
            </w:pPr>
            <w:r>
              <w:t>响应文件</w:t>
            </w:r>
            <w:r>
              <w:rPr>
                <w:rFonts w:hint="eastAsia"/>
                <w:lang w:val="en-US"/>
              </w:rPr>
              <w:t>递</w:t>
            </w:r>
            <w:r>
              <w:t>交截止时间</w:t>
            </w:r>
          </w:p>
        </w:tc>
        <w:tc>
          <w:tcPr>
            <w:tcW w:w="5471" w:type="dxa"/>
            <w:shd w:val="clear" w:color="auto" w:fill="auto"/>
            <w:vAlign w:val="center"/>
          </w:tcPr>
          <w:p w14:paraId="56AA7A05">
            <w:pPr>
              <w:pStyle w:val="26"/>
            </w:pPr>
            <w:r>
              <w:t>详见磋商公告</w:t>
            </w:r>
          </w:p>
        </w:tc>
      </w:tr>
      <w:tr w14:paraId="3BBF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14:paraId="44F9965A">
            <w:pPr>
              <w:pStyle w:val="26"/>
              <w:jc w:val="center"/>
            </w:pPr>
            <w:r>
              <w:rPr>
                <w:rFonts w:hint="eastAsia"/>
              </w:rPr>
              <w:t>11</w:t>
            </w:r>
          </w:p>
        </w:tc>
        <w:tc>
          <w:tcPr>
            <w:tcW w:w="2027" w:type="dxa"/>
            <w:shd w:val="clear" w:color="auto" w:fill="auto"/>
            <w:vAlign w:val="center"/>
          </w:tcPr>
          <w:p w14:paraId="7509D459">
            <w:pPr>
              <w:pStyle w:val="26"/>
              <w:jc w:val="center"/>
              <w:rPr>
                <w:lang w:eastAsia="en-US"/>
              </w:rPr>
            </w:pPr>
            <w:r>
              <w:rPr>
                <w:lang w:eastAsia="en-US"/>
              </w:rPr>
              <w:t>磋商时间</w:t>
            </w:r>
          </w:p>
        </w:tc>
        <w:tc>
          <w:tcPr>
            <w:tcW w:w="5471" w:type="dxa"/>
            <w:shd w:val="clear" w:color="auto" w:fill="auto"/>
            <w:vAlign w:val="center"/>
          </w:tcPr>
          <w:p w14:paraId="4D2E5EE8">
            <w:pPr>
              <w:pStyle w:val="26"/>
              <w:rPr>
                <w:lang w:val="en-US"/>
              </w:rPr>
            </w:pPr>
            <w:r>
              <w:t>详见磋商公告</w:t>
            </w:r>
            <w:r>
              <w:rPr>
                <w:rFonts w:hint="eastAsia"/>
                <w:lang w:val="en-US"/>
              </w:rPr>
              <w:t>开启时间</w:t>
            </w:r>
          </w:p>
        </w:tc>
      </w:tr>
      <w:tr w14:paraId="15B4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shd w:val="clear" w:color="auto" w:fill="auto"/>
            <w:vAlign w:val="center"/>
          </w:tcPr>
          <w:p w14:paraId="404C31A3">
            <w:pPr>
              <w:autoSpaceDE w:val="0"/>
              <w:autoSpaceDN w:val="0"/>
              <w:spacing w:line="360" w:lineRule="auto"/>
              <w:jc w:val="center"/>
              <w:rPr>
                <w:rFonts w:ascii="宋体" w:hAnsi="宋体"/>
                <w:kern w:val="0"/>
              </w:rPr>
            </w:pPr>
          </w:p>
        </w:tc>
        <w:tc>
          <w:tcPr>
            <w:tcW w:w="2027" w:type="dxa"/>
            <w:shd w:val="clear" w:color="auto" w:fill="auto"/>
            <w:vAlign w:val="center"/>
          </w:tcPr>
          <w:p w14:paraId="26C85A0D">
            <w:pPr>
              <w:pStyle w:val="26"/>
              <w:jc w:val="center"/>
              <w:rPr>
                <w:lang w:eastAsia="en-US"/>
              </w:rPr>
            </w:pPr>
            <w:r>
              <w:rPr>
                <w:lang w:eastAsia="en-US"/>
              </w:rPr>
              <w:t>磋商地点</w:t>
            </w:r>
          </w:p>
        </w:tc>
        <w:tc>
          <w:tcPr>
            <w:tcW w:w="5471" w:type="dxa"/>
            <w:shd w:val="clear" w:color="auto" w:fill="auto"/>
            <w:vAlign w:val="center"/>
          </w:tcPr>
          <w:p w14:paraId="5631B0B6">
            <w:pPr>
              <w:pStyle w:val="26"/>
            </w:pPr>
            <w:r>
              <w:rPr>
                <w:rFonts w:hint="eastAsia"/>
              </w:rPr>
              <w:t>同响应文件递交地点</w:t>
            </w:r>
          </w:p>
        </w:tc>
      </w:tr>
      <w:tr w14:paraId="0440D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605A2C4E">
            <w:pPr>
              <w:pStyle w:val="26"/>
              <w:jc w:val="center"/>
            </w:pPr>
            <w:r>
              <w:rPr>
                <w:rFonts w:hint="eastAsia"/>
              </w:rPr>
              <w:t>12</w:t>
            </w:r>
          </w:p>
        </w:tc>
        <w:tc>
          <w:tcPr>
            <w:tcW w:w="2027" w:type="dxa"/>
            <w:shd w:val="clear" w:color="auto" w:fill="auto"/>
            <w:vAlign w:val="center"/>
          </w:tcPr>
          <w:p w14:paraId="378637F7">
            <w:pPr>
              <w:pStyle w:val="26"/>
              <w:jc w:val="center"/>
              <w:rPr>
                <w:lang w:eastAsia="en-US"/>
              </w:rPr>
            </w:pPr>
            <w:r>
              <w:rPr>
                <w:lang w:eastAsia="en-US"/>
              </w:rPr>
              <w:t>评审方法</w:t>
            </w:r>
          </w:p>
        </w:tc>
        <w:tc>
          <w:tcPr>
            <w:tcW w:w="5471" w:type="dxa"/>
            <w:shd w:val="clear" w:color="auto" w:fill="auto"/>
            <w:vAlign w:val="center"/>
          </w:tcPr>
          <w:p w14:paraId="117F25C4">
            <w:pPr>
              <w:pStyle w:val="26"/>
              <w:rPr>
                <w:lang w:eastAsia="en-US"/>
              </w:rPr>
            </w:pPr>
            <w:r>
              <w:rPr>
                <w:lang w:eastAsia="en-US"/>
              </w:rPr>
              <w:t>综合评分法</w:t>
            </w:r>
          </w:p>
        </w:tc>
      </w:tr>
      <w:tr w14:paraId="5ECB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486DBCCE">
            <w:pPr>
              <w:pStyle w:val="26"/>
              <w:jc w:val="center"/>
            </w:pPr>
            <w:r>
              <w:rPr>
                <w:rFonts w:hint="eastAsia"/>
              </w:rPr>
              <w:t>12.3</w:t>
            </w:r>
          </w:p>
        </w:tc>
        <w:tc>
          <w:tcPr>
            <w:tcW w:w="2027" w:type="dxa"/>
            <w:shd w:val="clear" w:color="auto" w:fill="auto"/>
            <w:vAlign w:val="center"/>
          </w:tcPr>
          <w:p w14:paraId="0A7FFEA3">
            <w:pPr>
              <w:pStyle w:val="26"/>
              <w:jc w:val="center"/>
            </w:pPr>
            <w:r>
              <w:rPr>
                <w:rFonts w:hint="eastAsia"/>
              </w:rPr>
              <w:t>履约担保</w:t>
            </w:r>
          </w:p>
        </w:tc>
        <w:tc>
          <w:tcPr>
            <w:tcW w:w="5471" w:type="dxa"/>
            <w:shd w:val="clear" w:color="auto" w:fill="auto"/>
            <w:vAlign w:val="center"/>
          </w:tcPr>
          <w:p w14:paraId="3F63D4BC">
            <w:pPr>
              <w:pStyle w:val="26"/>
            </w:pPr>
            <w:r>
              <w:rPr>
                <w:rFonts w:hint="eastAsia"/>
              </w:rPr>
              <w:t>（1）金额：合同价的</w:t>
            </w:r>
            <w:r>
              <w:t>2.5%</w:t>
            </w:r>
          </w:p>
          <w:p w14:paraId="5FF2F516">
            <w:pPr>
              <w:pStyle w:val="26"/>
            </w:pPr>
            <w:r>
              <w:rPr>
                <w:rFonts w:hint="eastAsia"/>
              </w:rPr>
              <w:t xml:space="preserve">（2）支付方式：转账/电汇            </w:t>
            </w:r>
          </w:p>
          <w:p w14:paraId="58268EEF">
            <w:pPr>
              <w:pStyle w:val="26"/>
            </w:pPr>
            <w:r>
              <w:rPr>
                <w:rFonts w:hint="eastAsia"/>
              </w:rPr>
              <w:t>（3）收取单位：</w:t>
            </w:r>
            <w:r>
              <w:rPr>
                <w:rFonts w:hint="eastAsia"/>
                <w:lang w:val="en-US"/>
              </w:rPr>
              <w:t>阜阳市城市资产投资经营有限责任公司</w:t>
            </w:r>
            <w:r>
              <w:rPr>
                <w:rFonts w:hint="eastAsia"/>
              </w:rPr>
              <w:t xml:space="preserve">              </w:t>
            </w:r>
          </w:p>
          <w:p w14:paraId="252D1359">
            <w:pPr>
              <w:pStyle w:val="26"/>
            </w:pPr>
            <w:r>
              <w:rPr>
                <w:rFonts w:hint="eastAsia"/>
              </w:rPr>
              <w:t>（4）缴纳时间：成交人必须在</w:t>
            </w:r>
            <w:r>
              <w:rPr>
                <w:rFonts w:hint="eastAsia"/>
                <w:lang w:val="en-US"/>
              </w:rPr>
              <w:t>采购人</w:t>
            </w:r>
            <w:r>
              <w:rPr>
                <w:rFonts w:hint="eastAsia"/>
              </w:rPr>
              <w:t>规定时间内且在合同签订前将履约保证金转入</w:t>
            </w:r>
            <w:r>
              <w:rPr>
                <w:rFonts w:hint="eastAsia"/>
                <w:lang w:val="en-US"/>
              </w:rPr>
              <w:t>采购人</w:t>
            </w:r>
            <w:r>
              <w:rPr>
                <w:rFonts w:hint="eastAsia"/>
              </w:rPr>
              <w:t xml:space="preserve">人指定的账户。             </w:t>
            </w:r>
          </w:p>
          <w:p w14:paraId="753447C1">
            <w:pPr>
              <w:pStyle w:val="26"/>
              <w:rPr>
                <w:lang w:val="en-US"/>
              </w:rPr>
            </w:pPr>
            <w:r>
              <w:rPr>
                <w:rFonts w:hint="eastAsia"/>
              </w:rPr>
              <w:t xml:space="preserve">（5）退还时间：服务期限满或结束且项目成果验收合格后7日内退还。 </w:t>
            </w:r>
          </w:p>
        </w:tc>
      </w:tr>
      <w:tr w14:paraId="5D2B6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14:paraId="65CC8F9D">
            <w:pPr>
              <w:pStyle w:val="26"/>
              <w:jc w:val="center"/>
            </w:pPr>
            <w:r>
              <w:rPr>
                <w:rFonts w:hint="eastAsia"/>
              </w:rPr>
              <w:t>13</w:t>
            </w:r>
          </w:p>
        </w:tc>
        <w:tc>
          <w:tcPr>
            <w:tcW w:w="2027" w:type="dxa"/>
            <w:vMerge w:val="restart"/>
            <w:shd w:val="clear" w:color="auto" w:fill="auto"/>
            <w:vAlign w:val="center"/>
          </w:tcPr>
          <w:p w14:paraId="6BA2690B">
            <w:pPr>
              <w:pStyle w:val="26"/>
              <w:jc w:val="center"/>
            </w:pPr>
            <w:r>
              <w:t>确定成交候选供应商和成交供应商</w:t>
            </w:r>
          </w:p>
        </w:tc>
        <w:tc>
          <w:tcPr>
            <w:tcW w:w="5471" w:type="dxa"/>
            <w:shd w:val="clear" w:color="auto" w:fill="auto"/>
            <w:vAlign w:val="center"/>
          </w:tcPr>
          <w:p w14:paraId="743BB83F">
            <w:pPr>
              <w:pStyle w:val="26"/>
              <w:rPr>
                <w:lang w:val="en-US"/>
              </w:rPr>
            </w:pPr>
            <w:r>
              <w:t>磋商小组推荐成交候选供应商的数量：</w:t>
            </w:r>
            <w:r>
              <w:rPr>
                <w:rFonts w:hint="eastAsia"/>
                <w:lang w:val="en-US"/>
              </w:rPr>
              <w:t>3名及以上；</w:t>
            </w:r>
          </w:p>
        </w:tc>
      </w:tr>
      <w:tr w14:paraId="0CAB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Merge w:val="continue"/>
            <w:tcBorders>
              <w:top w:val="nil"/>
            </w:tcBorders>
            <w:shd w:val="clear" w:color="auto" w:fill="auto"/>
            <w:vAlign w:val="center"/>
          </w:tcPr>
          <w:p w14:paraId="3AE07AF5">
            <w:pPr>
              <w:autoSpaceDE w:val="0"/>
              <w:autoSpaceDN w:val="0"/>
              <w:spacing w:line="360" w:lineRule="auto"/>
              <w:jc w:val="center"/>
              <w:rPr>
                <w:rFonts w:ascii="宋体" w:hAnsi="宋体"/>
                <w:kern w:val="0"/>
              </w:rPr>
            </w:pPr>
          </w:p>
        </w:tc>
        <w:tc>
          <w:tcPr>
            <w:tcW w:w="2027" w:type="dxa"/>
            <w:vMerge w:val="continue"/>
            <w:tcBorders>
              <w:top w:val="nil"/>
            </w:tcBorders>
            <w:shd w:val="clear" w:color="auto" w:fill="auto"/>
            <w:vAlign w:val="center"/>
          </w:tcPr>
          <w:p w14:paraId="461D6DC0">
            <w:pPr>
              <w:autoSpaceDE w:val="0"/>
              <w:autoSpaceDN w:val="0"/>
              <w:spacing w:line="360" w:lineRule="auto"/>
              <w:jc w:val="center"/>
              <w:rPr>
                <w:rFonts w:ascii="宋体" w:hAnsi="宋体"/>
                <w:kern w:val="0"/>
              </w:rPr>
            </w:pPr>
          </w:p>
        </w:tc>
        <w:tc>
          <w:tcPr>
            <w:tcW w:w="5471" w:type="dxa"/>
            <w:shd w:val="clear" w:color="auto" w:fill="auto"/>
            <w:vAlign w:val="center"/>
          </w:tcPr>
          <w:p w14:paraId="176BC641">
            <w:pPr>
              <w:pStyle w:val="26"/>
            </w:pPr>
            <w:r>
              <w:t>确定成交供应商：采购人确定</w:t>
            </w:r>
          </w:p>
        </w:tc>
      </w:tr>
      <w:tr w14:paraId="190E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shd w:val="clear" w:color="auto" w:fill="auto"/>
            <w:vAlign w:val="center"/>
          </w:tcPr>
          <w:p w14:paraId="20FEBD30">
            <w:pPr>
              <w:pStyle w:val="26"/>
              <w:jc w:val="center"/>
            </w:pPr>
            <w:r>
              <w:rPr>
                <w:rFonts w:hint="eastAsia"/>
              </w:rPr>
              <w:t>14</w:t>
            </w:r>
          </w:p>
        </w:tc>
        <w:tc>
          <w:tcPr>
            <w:tcW w:w="2027" w:type="dxa"/>
            <w:shd w:val="clear" w:color="auto" w:fill="auto"/>
            <w:vAlign w:val="center"/>
          </w:tcPr>
          <w:p w14:paraId="692291C1">
            <w:pPr>
              <w:pStyle w:val="26"/>
              <w:jc w:val="center"/>
            </w:pPr>
            <w:r>
              <w:t>成交通知书发出的形式</w:t>
            </w:r>
          </w:p>
        </w:tc>
        <w:tc>
          <w:tcPr>
            <w:tcW w:w="5471" w:type="dxa"/>
            <w:shd w:val="clear" w:color="auto" w:fill="auto"/>
            <w:vAlign w:val="center"/>
          </w:tcPr>
          <w:p w14:paraId="58627B3A">
            <w:pPr>
              <w:pStyle w:val="26"/>
              <w:rPr>
                <w:lang w:eastAsia="en-US"/>
              </w:rPr>
            </w:pPr>
            <w:r>
              <w:rPr>
                <w:lang w:eastAsia="en-US"/>
              </w:rPr>
              <w:t>书面</w:t>
            </w:r>
            <w:r>
              <w:rPr>
                <w:lang w:eastAsia="en-US"/>
              </w:rPr>
              <w:tab/>
            </w:r>
          </w:p>
        </w:tc>
      </w:tr>
      <w:tr w14:paraId="3EEA8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shd w:val="clear" w:color="auto" w:fill="auto"/>
            <w:vAlign w:val="center"/>
          </w:tcPr>
          <w:p w14:paraId="465FD50D">
            <w:pPr>
              <w:pStyle w:val="26"/>
              <w:jc w:val="center"/>
            </w:pPr>
            <w:r>
              <w:rPr>
                <w:rFonts w:hint="eastAsia"/>
              </w:rPr>
              <w:t>15</w:t>
            </w:r>
          </w:p>
        </w:tc>
        <w:tc>
          <w:tcPr>
            <w:tcW w:w="2027" w:type="dxa"/>
            <w:shd w:val="clear" w:color="auto" w:fill="auto"/>
            <w:vAlign w:val="center"/>
          </w:tcPr>
          <w:p w14:paraId="5982F292">
            <w:pPr>
              <w:pStyle w:val="26"/>
              <w:jc w:val="center"/>
              <w:rPr>
                <w:lang w:eastAsia="en-US"/>
              </w:rPr>
            </w:pPr>
            <w:r>
              <w:rPr>
                <w:lang w:eastAsia="en-US"/>
              </w:rPr>
              <w:t>告知磋商结果的形式</w:t>
            </w:r>
          </w:p>
        </w:tc>
        <w:tc>
          <w:tcPr>
            <w:tcW w:w="5471" w:type="dxa"/>
            <w:shd w:val="clear" w:color="auto" w:fill="auto"/>
            <w:vAlign w:val="center"/>
          </w:tcPr>
          <w:p w14:paraId="4F441BE6">
            <w:pPr>
              <w:pStyle w:val="26"/>
            </w:pPr>
            <w:r>
              <w:rPr>
                <w:rFonts w:hint="eastAsia"/>
              </w:rPr>
              <w:t>响应供应商自行登录在</w:t>
            </w:r>
            <w:bookmarkStart w:id="43" w:name="_Hlk67128776"/>
            <w:r>
              <w:rPr>
                <w:rFonts w:hint="eastAsia"/>
              </w:rPr>
              <w:t>阜阳投资发展集团有限公司网站（</w:t>
            </w:r>
            <w:r>
              <w:fldChar w:fldCharType="begin"/>
            </w:r>
            <w:r>
              <w:instrText xml:space="preserve"> HYPERLINK "http://jyzx.fy.gov.cn" </w:instrText>
            </w:r>
            <w:r>
              <w:fldChar w:fldCharType="separate"/>
            </w:r>
            <w:r>
              <w:rPr>
                <w:rFonts w:hint="eastAsia"/>
              </w:rPr>
              <w:t>http://www.fytfjt.com/</w:t>
            </w:r>
            <w:r>
              <w:fldChar w:fldCharType="end"/>
            </w:r>
            <w:r>
              <w:rPr>
                <w:rFonts w:hint="eastAsia"/>
              </w:rPr>
              <w:t>）</w:t>
            </w:r>
            <w:bookmarkEnd w:id="43"/>
            <w:r>
              <w:rPr>
                <w:rFonts w:hint="eastAsia"/>
              </w:rPr>
              <w:t xml:space="preserve"> 查看</w:t>
            </w:r>
          </w:p>
        </w:tc>
      </w:tr>
      <w:tr w14:paraId="67B1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004" w:type="dxa"/>
            <w:shd w:val="clear" w:color="auto" w:fill="auto"/>
            <w:vAlign w:val="center"/>
          </w:tcPr>
          <w:p w14:paraId="34E22D07">
            <w:pPr>
              <w:pStyle w:val="26"/>
              <w:jc w:val="center"/>
            </w:pPr>
            <w:r>
              <w:rPr>
                <w:rFonts w:hint="eastAsia"/>
              </w:rPr>
              <w:t>16</w:t>
            </w:r>
          </w:p>
        </w:tc>
        <w:tc>
          <w:tcPr>
            <w:tcW w:w="2027" w:type="dxa"/>
            <w:shd w:val="clear" w:color="auto" w:fill="auto"/>
            <w:vAlign w:val="center"/>
          </w:tcPr>
          <w:p w14:paraId="5AE92A89">
            <w:pPr>
              <w:pStyle w:val="26"/>
              <w:jc w:val="center"/>
              <w:rPr>
                <w:lang w:eastAsia="en-US"/>
              </w:rPr>
            </w:pPr>
            <w:r>
              <w:rPr>
                <w:lang w:eastAsia="en-US"/>
              </w:rPr>
              <w:t>成交服务费</w:t>
            </w:r>
          </w:p>
        </w:tc>
        <w:tc>
          <w:tcPr>
            <w:tcW w:w="5471" w:type="dxa"/>
            <w:shd w:val="clear" w:color="auto" w:fill="auto"/>
            <w:vAlign w:val="center"/>
          </w:tcPr>
          <w:p w14:paraId="24C3C060">
            <w:pPr>
              <w:pStyle w:val="19"/>
              <w:rPr>
                <w:rFonts w:eastAsiaTheme="minorEastAsia"/>
              </w:rPr>
            </w:pPr>
            <w:r>
              <w:rPr>
                <w:rFonts w:hint="eastAsia" w:ascii="宋体" w:hAnsi="宋体" w:eastAsia="宋体" w:cs="宋体"/>
              </w:rPr>
              <w:t>定额收取：人民币</w:t>
            </w:r>
            <w:ins w:id="0" w:author="不懂²" w:date="2024-01-30T15:40:00Z">
              <w:r>
                <w:rPr>
                  <w:rFonts w:hint="eastAsia" w:ascii="宋体" w:hAnsi="宋体" w:eastAsia="宋体" w:cs="宋体"/>
                </w:rPr>
                <w:t>3000.00</w:t>
              </w:r>
            </w:ins>
            <w:r>
              <w:rPr>
                <w:rFonts w:hint="eastAsia" w:ascii="宋体" w:hAnsi="宋体" w:eastAsia="宋体" w:cs="宋体"/>
              </w:rPr>
              <w:t>元；</w:t>
            </w:r>
            <w:r>
              <w:br w:type="textWrapping"/>
            </w:r>
            <w:r>
              <w:rPr>
                <w:rFonts w:hint="eastAsia" w:ascii="宋体" w:hAnsi="宋体" w:eastAsia="宋体" w:cs="宋体"/>
              </w:rPr>
              <w:t>以上费用不单独列出，</w:t>
            </w:r>
            <w:r>
              <w:rPr>
                <w:rFonts w:hint="eastAsia" w:eastAsia="宋体"/>
              </w:rPr>
              <w:t>响应供应商</w:t>
            </w:r>
            <w:r>
              <w:rPr>
                <w:rFonts w:hint="eastAsia" w:ascii="宋体" w:hAnsi="宋体" w:eastAsia="宋体" w:cs="宋体"/>
              </w:rPr>
              <w:t>自行考虑在投标报价中，</w:t>
            </w:r>
            <w:r>
              <w:rPr>
                <w:rFonts w:hint="eastAsia" w:eastAsia="宋体"/>
              </w:rPr>
              <w:t>成交</w:t>
            </w:r>
            <w:r>
              <w:rPr>
                <w:rFonts w:hint="eastAsia" w:ascii="宋体" w:hAnsi="宋体" w:eastAsia="宋体" w:cs="宋体"/>
              </w:rPr>
              <w:t>人领取</w:t>
            </w:r>
            <w:r>
              <w:rPr>
                <w:rFonts w:hint="eastAsia" w:eastAsia="宋体"/>
              </w:rPr>
              <w:t>成交</w:t>
            </w:r>
            <w:r>
              <w:rPr>
                <w:rFonts w:hint="eastAsia" w:ascii="宋体" w:hAnsi="宋体" w:eastAsia="宋体" w:cs="宋体"/>
              </w:rPr>
              <w:t>通知书前支付以上费用，必须从企业基本账户转入以下账户。</w:t>
            </w:r>
            <w:r>
              <w:rPr>
                <w:rFonts w:hint="eastAsia"/>
              </w:rPr>
              <w:t xml:space="preserve"> </w:t>
            </w:r>
          </w:p>
          <w:p w14:paraId="7569D61F">
            <w:pPr>
              <w:pStyle w:val="19"/>
            </w:pPr>
            <w:r>
              <w:rPr>
                <w:rFonts w:hint="eastAsia" w:ascii="宋体" w:hAnsi="宋体" w:eastAsia="宋体" w:cs="宋体"/>
              </w:rPr>
              <w:t>收取方式：转账（转款时请备注：</w:t>
            </w:r>
            <w:r>
              <w:rPr>
                <w:rFonts w:hint="eastAsia"/>
              </w:rPr>
              <w:t>XXX</w:t>
            </w:r>
            <w:r>
              <w:rPr>
                <w:rFonts w:hint="eastAsia" w:ascii="宋体" w:hAnsi="宋体" w:eastAsia="宋体" w:cs="宋体"/>
              </w:rPr>
              <w:t>项目招标代理费）</w:t>
            </w:r>
          </w:p>
          <w:p w14:paraId="52EA4FCC">
            <w:pPr>
              <w:pStyle w:val="19"/>
            </w:pPr>
            <w:r>
              <w:rPr>
                <w:rFonts w:hint="eastAsia" w:ascii="宋体" w:hAnsi="宋体" w:eastAsia="宋体" w:cs="宋体"/>
              </w:rPr>
              <w:t>公司名称：阜阳市同创投资咨询管理有限公司</w:t>
            </w:r>
          </w:p>
          <w:p w14:paraId="49E6556D">
            <w:pPr>
              <w:pStyle w:val="19"/>
            </w:pPr>
            <w:r>
              <w:rPr>
                <w:rFonts w:hint="eastAsia" w:ascii="宋体" w:hAnsi="宋体" w:eastAsia="宋体" w:cs="宋体"/>
              </w:rPr>
              <w:t>开户银行：阜阳颍东农村商业银行股份有限公司颍州路支行</w:t>
            </w:r>
          </w:p>
          <w:p w14:paraId="5AB79288">
            <w:pPr>
              <w:pStyle w:val="19"/>
            </w:pPr>
            <w:r>
              <w:rPr>
                <w:rFonts w:hint="eastAsia" w:ascii="宋体" w:hAnsi="宋体" w:eastAsia="宋体" w:cs="宋体"/>
              </w:rPr>
              <w:t>账</w:t>
            </w:r>
            <w:r>
              <w:rPr>
                <w:rFonts w:hint="eastAsia"/>
              </w:rPr>
              <w:t xml:space="preserve">    </w:t>
            </w:r>
            <w:r>
              <w:rPr>
                <w:rFonts w:hint="eastAsia" w:ascii="宋体" w:hAnsi="宋体" w:eastAsia="宋体" w:cs="宋体"/>
              </w:rPr>
              <w:t>号：</w:t>
            </w:r>
            <w:r>
              <w:rPr>
                <w:rFonts w:hint="eastAsia"/>
              </w:rPr>
              <w:t xml:space="preserve">2000 0614 2558 1030 0000 122 </w:t>
            </w:r>
            <w:r>
              <w:rPr>
                <w:rFonts w:hint="eastAsia" w:asciiTheme="minorEastAsia" w:hAnsiTheme="minorEastAsia" w:eastAsiaTheme="minorEastAsia"/>
              </w:rPr>
              <w:t xml:space="preserve">  </w:t>
            </w:r>
          </w:p>
        </w:tc>
      </w:tr>
      <w:tr w14:paraId="7D0D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004" w:type="dxa"/>
            <w:shd w:val="clear" w:color="auto" w:fill="auto"/>
            <w:vAlign w:val="center"/>
          </w:tcPr>
          <w:p w14:paraId="682F1F44">
            <w:pPr>
              <w:pStyle w:val="26"/>
              <w:jc w:val="center"/>
            </w:pPr>
            <w:r>
              <w:rPr>
                <w:rFonts w:hint="eastAsia"/>
              </w:rPr>
              <w:t>17</w:t>
            </w:r>
          </w:p>
        </w:tc>
        <w:tc>
          <w:tcPr>
            <w:tcW w:w="2027" w:type="dxa"/>
            <w:shd w:val="clear" w:color="auto" w:fill="auto"/>
            <w:vAlign w:val="center"/>
          </w:tcPr>
          <w:p w14:paraId="403725CB">
            <w:pPr>
              <w:autoSpaceDE w:val="0"/>
              <w:autoSpaceDN w:val="0"/>
              <w:spacing w:line="360" w:lineRule="auto"/>
              <w:jc w:val="center"/>
              <w:rPr>
                <w:rFonts w:ascii="宋体" w:hAnsi="宋体"/>
                <w:kern w:val="0"/>
              </w:rPr>
            </w:pPr>
            <w:r>
              <w:rPr>
                <w:rFonts w:hint="eastAsia" w:ascii="宋体" w:hAnsi="宋体"/>
                <w:kern w:val="0"/>
              </w:rPr>
              <w:t>质疑函递交的接收部门、联系电话和通讯地址</w:t>
            </w:r>
          </w:p>
        </w:tc>
        <w:tc>
          <w:tcPr>
            <w:tcW w:w="5471" w:type="dxa"/>
            <w:shd w:val="clear" w:color="auto" w:fill="auto"/>
            <w:vAlign w:val="center"/>
          </w:tcPr>
          <w:p w14:paraId="5E5FABC2">
            <w:pPr>
              <w:autoSpaceDE w:val="0"/>
              <w:autoSpaceDN w:val="0"/>
              <w:spacing w:line="360" w:lineRule="auto"/>
              <w:rPr>
                <w:rFonts w:ascii="宋体" w:hAnsi="宋体"/>
                <w:kern w:val="0"/>
              </w:rPr>
            </w:pPr>
            <w:r>
              <w:rPr>
                <w:rFonts w:hint="eastAsia" w:ascii="宋体" w:hAnsi="宋体"/>
                <w:kern w:val="0"/>
              </w:rPr>
              <w:t>接收部门：</w:t>
            </w:r>
            <w:r>
              <w:rPr>
                <w:rFonts w:hint="eastAsia"/>
              </w:rPr>
              <w:t>阜阳市城市资产投资经营有限责任公司</w:t>
            </w:r>
          </w:p>
          <w:p w14:paraId="47DAF37D">
            <w:pPr>
              <w:autoSpaceDE w:val="0"/>
              <w:autoSpaceDN w:val="0"/>
              <w:spacing w:line="360" w:lineRule="auto"/>
            </w:pPr>
            <w:r>
              <w:rPr>
                <w:rFonts w:hint="eastAsia" w:ascii="宋体" w:hAnsi="宋体"/>
                <w:kern w:val="0"/>
              </w:rPr>
              <w:t>通讯地址</w:t>
            </w:r>
            <w:r>
              <w:rPr>
                <w:rFonts w:hint="eastAsia"/>
              </w:rPr>
              <w:t>：阜阳市颍州区淮河路2000号6F606室</w:t>
            </w:r>
          </w:p>
          <w:p w14:paraId="3D946DA1">
            <w:pPr>
              <w:autoSpaceDE w:val="0"/>
              <w:autoSpaceDN w:val="0"/>
              <w:spacing w:line="360" w:lineRule="auto"/>
            </w:pPr>
            <w:r>
              <w:rPr>
                <w:rFonts w:hint="eastAsia"/>
              </w:rPr>
              <w:t>联系人：刘工-0558-3720000</w:t>
            </w:r>
          </w:p>
          <w:p w14:paraId="5DA07DE0">
            <w:pPr>
              <w:pStyle w:val="19"/>
              <w:rPr>
                <w:rFonts w:eastAsiaTheme="minorEastAsia"/>
              </w:rPr>
            </w:pPr>
          </w:p>
          <w:p w14:paraId="3753AE01">
            <w:pPr>
              <w:pStyle w:val="19"/>
              <w:rPr>
                <w:rFonts w:eastAsiaTheme="minorEastAsia"/>
              </w:rPr>
            </w:pPr>
            <w:r>
              <w:rPr>
                <w:rFonts w:hint="eastAsia" w:eastAsiaTheme="minorEastAsia"/>
              </w:rPr>
              <w:t>采购代理机构：阜阳市同创投资咨询管理有限公司</w:t>
            </w:r>
          </w:p>
          <w:p w14:paraId="1E23A0F6">
            <w:pPr>
              <w:pStyle w:val="19"/>
              <w:rPr>
                <w:rFonts w:eastAsiaTheme="minorEastAsia"/>
              </w:rPr>
            </w:pPr>
            <w:r>
              <w:rPr>
                <w:rFonts w:hint="eastAsia" w:eastAsiaTheme="minorEastAsia"/>
              </w:rPr>
              <w:t>地址：阜阳市三清路（新三中斜对面）市民中心三楼西北角</w:t>
            </w:r>
            <w:r>
              <w:rPr>
                <w:rFonts w:eastAsiaTheme="minorEastAsia"/>
              </w:rPr>
              <w:t>6</w:t>
            </w:r>
            <w:r>
              <w:rPr>
                <w:rFonts w:hint="eastAsia" w:eastAsiaTheme="minorEastAsia"/>
              </w:rPr>
              <w:t>号厅</w:t>
            </w:r>
          </w:p>
          <w:p w14:paraId="752A0B0D">
            <w:pPr>
              <w:pStyle w:val="19"/>
              <w:rPr>
                <w:rFonts w:eastAsiaTheme="minorEastAsia"/>
              </w:rPr>
            </w:pPr>
            <w:r>
              <w:rPr>
                <w:rFonts w:hint="eastAsia" w:eastAsiaTheme="minorEastAsia"/>
              </w:rPr>
              <w:t>联系人：郭工、刘工</w:t>
            </w:r>
          </w:p>
          <w:p w14:paraId="5C5FEA7A">
            <w:pPr>
              <w:pStyle w:val="16"/>
            </w:pPr>
            <w:r>
              <w:rPr>
                <w:rFonts w:hint="eastAsia"/>
              </w:rPr>
              <w:t>联系电话：0558-2166193</w:t>
            </w:r>
          </w:p>
          <w:p w14:paraId="3478FC9C">
            <w:pPr>
              <w:pStyle w:val="16"/>
            </w:pPr>
          </w:p>
        </w:tc>
      </w:tr>
      <w:tr w14:paraId="629D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04" w:type="dxa"/>
            <w:shd w:val="clear" w:color="auto" w:fill="auto"/>
            <w:vAlign w:val="center"/>
          </w:tcPr>
          <w:p w14:paraId="70CD50FA">
            <w:pPr>
              <w:pStyle w:val="26"/>
              <w:jc w:val="center"/>
            </w:pPr>
            <w:r>
              <w:rPr>
                <w:rFonts w:hint="eastAsia"/>
              </w:rPr>
              <w:t>18</w:t>
            </w:r>
          </w:p>
        </w:tc>
        <w:tc>
          <w:tcPr>
            <w:tcW w:w="2027" w:type="dxa"/>
            <w:shd w:val="clear" w:color="auto" w:fill="auto"/>
            <w:vAlign w:val="center"/>
          </w:tcPr>
          <w:p w14:paraId="3572049B">
            <w:pPr>
              <w:pStyle w:val="26"/>
              <w:jc w:val="center"/>
            </w:pPr>
            <w:r>
              <w:rPr>
                <w:rFonts w:hint="eastAsia"/>
              </w:rPr>
              <w:t>响应供应商不得存在的情形</w:t>
            </w:r>
          </w:p>
        </w:tc>
        <w:tc>
          <w:tcPr>
            <w:tcW w:w="5471" w:type="dxa"/>
            <w:shd w:val="clear" w:color="auto" w:fill="auto"/>
            <w:vAlign w:val="center"/>
          </w:tcPr>
          <w:p w14:paraId="030803D4">
            <w:pPr>
              <w:pStyle w:val="26"/>
            </w:pPr>
            <w:r>
              <w:rPr>
                <w:rFonts w:hint="eastAsia"/>
              </w:rPr>
              <w:t>遭受处罚包括不限于：</w:t>
            </w:r>
          </w:p>
          <w:p w14:paraId="67C67A65">
            <w:pPr>
              <w:spacing w:line="360" w:lineRule="auto"/>
            </w:pPr>
            <w:r>
              <w:rPr>
                <w:rFonts w:hint="eastAsia"/>
              </w:rPr>
              <w:t>各级行政监督部门对响应供应商作出的暂停或取消响应资格的行政处罚（仅按照响应文件格式要求签署相关承诺函即可）</w:t>
            </w:r>
          </w:p>
        </w:tc>
      </w:tr>
      <w:tr w14:paraId="07B5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04" w:type="dxa"/>
            <w:shd w:val="clear" w:color="auto" w:fill="auto"/>
            <w:vAlign w:val="center"/>
          </w:tcPr>
          <w:p w14:paraId="008D429C">
            <w:pPr>
              <w:pStyle w:val="26"/>
              <w:jc w:val="center"/>
            </w:pPr>
            <w:r>
              <w:rPr>
                <w:rFonts w:hint="eastAsia"/>
              </w:rPr>
              <w:t>19</w:t>
            </w:r>
          </w:p>
        </w:tc>
        <w:tc>
          <w:tcPr>
            <w:tcW w:w="2027" w:type="dxa"/>
            <w:shd w:val="clear" w:color="auto" w:fill="auto"/>
            <w:vAlign w:val="center"/>
          </w:tcPr>
          <w:p w14:paraId="3EE27ECE">
            <w:pPr>
              <w:pStyle w:val="26"/>
              <w:jc w:val="center"/>
            </w:pPr>
            <w:r>
              <w:rPr>
                <w:rFonts w:hint="eastAsia"/>
              </w:rPr>
              <w:t>合同价款的方式</w:t>
            </w:r>
          </w:p>
        </w:tc>
        <w:tc>
          <w:tcPr>
            <w:tcW w:w="5471" w:type="dxa"/>
            <w:shd w:val="clear" w:color="auto" w:fill="auto"/>
            <w:vAlign w:val="center"/>
          </w:tcPr>
          <w:p w14:paraId="490E3839">
            <w:pPr>
              <w:pStyle w:val="26"/>
            </w:pPr>
            <w:r>
              <w:rPr>
                <w:rFonts w:hint="eastAsia"/>
              </w:rPr>
              <w:t>固定</w:t>
            </w:r>
            <w:r>
              <w:rPr>
                <w:rFonts w:hint="eastAsia"/>
                <w:lang w:val="en-US"/>
              </w:rPr>
              <w:t>总价</w:t>
            </w:r>
            <w:r>
              <w:rPr>
                <w:rFonts w:hint="eastAsia"/>
              </w:rPr>
              <w:t>合同，合同实施期间成交总价不予调整</w:t>
            </w:r>
          </w:p>
        </w:tc>
      </w:tr>
      <w:tr w14:paraId="3388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04" w:type="dxa"/>
            <w:shd w:val="clear" w:color="auto" w:fill="auto"/>
            <w:vAlign w:val="center"/>
          </w:tcPr>
          <w:p w14:paraId="0840B66A">
            <w:pPr>
              <w:pStyle w:val="26"/>
              <w:jc w:val="center"/>
            </w:pPr>
            <w:r>
              <w:rPr>
                <w:rFonts w:hint="eastAsia"/>
              </w:rPr>
              <w:t>20</w:t>
            </w:r>
          </w:p>
        </w:tc>
        <w:tc>
          <w:tcPr>
            <w:tcW w:w="2027" w:type="dxa"/>
            <w:shd w:val="clear" w:color="auto" w:fill="auto"/>
            <w:vAlign w:val="center"/>
          </w:tcPr>
          <w:p w14:paraId="1C8B73F5">
            <w:pPr>
              <w:pStyle w:val="26"/>
              <w:jc w:val="center"/>
              <w:rPr>
                <w:lang w:eastAsia="en-US"/>
              </w:rPr>
            </w:pPr>
            <w:r>
              <w:rPr>
                <w:lang w:eastAsia="en-US"/>
              </w:rPr>
              <w:t>社保证明材料(如有)</w:t>
            </w:r>
          </w:p>
        </w:tc>
        <w:tc>
          <w:tcPr>
            <w:tcW w:w="5471" w:type="dxa"/>
            <w:shd w:val="clear" w:color="auto" w:fill="auto"/>
            <w:vAlign w:val="center"/>
          </w:tcPr>
          <w:p w14:paraId="1C04DBE4">
            <w:pPr>
              <w:pStyle w:val="26"/>
            </w:pPr>
            <w:r>
              <w:t>本项目磋商文件中要求提供的社保证明材料为下述形式之一（响应文件中须提供</w:t>
            </w:r>
            <w:r>
              <w:rPr>
                <w:rFonts w:hint="eastAsia"/>
              </w:rPr>
              <w:t>扫描件或复印件</w:t>
            </w:r>
            <w:r>
              <w:t>）：</w:t>
            </w:r>
          </w:p>
          <w:p w14:paraId="58046FE1">
            <w:pPr>
              <w:pStyle w:val="26"/>
            </w:pPr>
            <w:r>
              <w:rPr>
                <w:rFonts w:hint="eastAsia"/>
              </w:rPr>
              <w:t>（</w:t>
            </w:r>
            <w:r>
              <w:rPr>
                <w:rFonts w:hint="eastAsia"/>
                <w:lang w:val="en-US"/>
              </w:rPr>
              <w:t>1）</w:t>
            </w:r>
            <w:r>
              <w:t>社保局官方网站查询的缴费记录截图；</w:t>
            </w:r>
          </w:p>
          <w:p w14:paraId="2CA1774E">
            <w:pPr>
              <w:pStyle w:val="26"/>
            </w:pPr>
            <w:r>
              <w:rPr>
                <w:rFonts w:hint="eastAsia"/>
              </w:rPr>
              <w:t>（</w:t>
            </w:r>
            <w:r>
              <w:rPr>
                <w:rFonts w:hint="eastAsia"/>
                <w:lang w:val="en-US"/>
              </w:rPr>
              <w:t>2）</w:t>
            </w:r>
            <w:r>
              <w:t>社保局的书面证明材料；</w:t>
            </w:r>
          </w:p>
          <w:p w14:paraId="2BD6A7CD">
            <w:pPr>
              <w:pStyle w:val="26"/>
            </w:pPr>
            <w:r>
              <w:rPr>
                <w:rFonts w:hint="eastAsia"/>
              </w:rPr>
              <w:t>（</w:t>
            </w:r>
            <w:r>
              <w:rPr>
                <w:rFonts w:hint="eastAsia"/>
                <w:lang w:val="en-US"/>
              </w:rPr>
              <w:t>3）</w:t>
            </w:r>
            <w:r>
              <w:t>经供应商委托的第三方人力资源服务机构或与供应商有直接隶属关系的机构可以代缴社保，但须提供有关证明材料并经磋商小组确认。</w:t>
            </w:r>
          </w:p>
          <w:p w14:paraId="5D0650B4">
            <w:pPr>
              <w:pStyle w:val="26"/>
            </w:pPr>
            <w:r>
              <w:rPr>
                <w:rFonts w:hint="eastAsia"/>
              </w:rPr>
              <w:t>（</w:t>
            </w:r>
            <w:r>
              <w:rPr>
                <w:rFonts w:hint="eastAsia"/>
                <w:lang w:val="en-US"/>
              </w:rPr>
              <w:t>4）</w:t>
            </w:r>
            <w:r>
              <w:t>其他经磋商小组认可的证明材料。</w:t>
            </w:r>
          </w:p>
          <w:p w14:paraId="3A3C90C1">
            <w:pPr>
              <w:pStyle w:val="26"/>
            </w:pPr>
            <w:r>
              <w:rPr>
                <w:rFonts w:hint="eastAsia"/>
              </w:rPr>
              <w:t>（</w:t>
            </w:r>
            <w:r>
              <w:rPr>
                <w:rFonts w:hint="eastAsia"/>
                <w:lang w:val="en-US"/>
              </w:rPr>
              <w:t>5）</w:t>
            </w:r>
            <w:r>
              <w:t>法定代表人参与项目的，无需提供社保证明材料，提供身份证明材料即可。</w:t>
            </w:r>
          </w:p>
        </w:tc>
      </w:tr>
      <w:tr w14:paraId="2B96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15D5C3F8">
            <w:pPr>
              <w:pStyle w:val="26"/>
              <w:jc w:val="center"/>
            </w:pPr>
            <w:r>
              <w:rPr>
                <w:rFonts w:hint="eastAsia"/>
              </w:rPr>
              <w:t>21</w:t>
            </w:r>
          </w:p>
        </w:tc>
        <w:tc>
          <w:tcPr>
            <w:tcW w:w="2027" w:type="dxa"/>
            <w:shd w:val="clear" w:color="auto" w:fill="auto"/>
            <w:vAlign w:val="center"/>
          </w:tcPr>
          <w:p w14:paraId="6E1061B1">
            <w:pPr>
              <w:pStyle w:val="26"/>
              <w:jc w:val="center"/>
            </w:pPr>
            <w:r>
              <w:t>本项目提供除电子版磋商文件以外的其他资料</w:t>
            </w:r>
          </w:p>
        </w:tc>
        <w:tc>
          <w:tcPr>
            <w:tcW w:w="5471" w:type="dxa"/>
            <w:shd w:val="clear" w:color="auto" w:fill="auto"/>
            <w:vAlign w:val="center"/>
          </w:tcPr>
          <w:p w14:paraId="7E113F07">
            <w:pPr>
              <w:pStyle w:val="26"/>
            </w:pPr>
            <w:r>
              <w:rPr>
                <w:rFonts w:hint="eastAsia"/>
              </w:rPr>
              <w:t>在阜阳投资发展集团有限公司网站(</w:t>
            </w:r>
            <w:r>
              <w:fldChar w:fldCharType="begin"/>
            </w:r>
            <w:r>
              <w:instrText xml:space="preserve"> HYPERLINK "http://jyzx.fy.gov.cn" </w:instrText>
            </w:r>
            <w:r>
              <w:fldChar w:fldCharType="separate"/>
            </w:r>
            <w:r>
              <w:rPr>
                <w:rFonts w:hint="eastAsia"/>
              </w:rPr>
              <w:t>http://www.fytfjt.com/</w:t>
            </w:r>
            <w:r>
              <w:rPr>
                <w:rFonts w:hint="eastAsia"/>
              </w:rPr>
              <w:fldChar w:fldCharType="end"/>
            </w:r>
            <w:r>
              <w:rPr>
                <w:rFonts w:hint="eastAsia"/>
              </w:rPr>
              <w:t>)免费下载。</w:t>
            </w:r>
          </w:p>
        </w:tc>
      </w:tr>
      <w:tr w14:paraId="2E93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04" w:type="dxa"/>
            <w:shd w:val="clear" w:color="auto" w:fill="auto"/>
            <w:vAlign w:val="center"/>
          </w:tcPr>
          <w:p w14:paraId="4C1991AE">
            <w:pPr>
              <w:pStyle w:val="26"/>
              <w:jc w:val="center"/>
            </w:pPr>
            <w:r>
              <w:rPr>
                <w:rFonts w:hint="eastAsia"/>
              </w:rPr>
              <w:t>22</w:t>
            </w:r>
          </w:p>
        </w:tc>
        <w:tc>
          <w:tcPr>
            <w:tcW w:w="2027" w:type="dxa"/>
            <w:shd w:val="clear" w:color="auto" w:fill="auto"/>
            <w:vAlign w:val="center"/>
          </w:tcPr>
          <w:p w14:paraId="4F98EB69">
            <w:pPr>
              <w:pStyle w:val="26"/>
              <w:jc w:val="center"/>
              <w:rPr>
                <w:lang w:eastAsia="en-US"/>
              </w:rPr>
            </w:pPr>
            <w:r>
              <w:rPr>
                <w:lang w:eastAsia="en-US"/>
              </w:rPr>
              <w:t>解释权</w:t>
            </w:r>
          </w:p>
        </w:tc>
        <w:tc>
          <w:tcPr>
            <w:tcW w:w="5471" w:type="dxa"/>
            <w:shd w:val="clear" w:color="auto" w:fill="auto"/>
            <w:vAlign w:val="center"/>
          </w:tcPr>
          <w:p w14:paraId="27844DB6">
            <w:pPr>
              <w:pStyle w:val="26"/>
            </w:pPr>
            <w:r>
              <w:rPr>
                <w:rFonts w:hint="eastAsia"/>
              </w:rPr>
              <w:t>（</w:t>
            </w:r>
            <w:r>
              <w:rPr>
                <w:rFonts w:hint="eastAsia"/>
                <w:lang w:val="en-US"/>
              </w:rPr>
              <w:t>1）</w:t>
            </w:r>
            <w:r>
              <w:t>构成本磋商文件的各个组成文件应互为解释</w:t>
            </w:r>
            <w:r>
              <w:rPr>
                <w:spacing w:val="-3"/>
              </w:rPr>
              <w:t>，互为说明；</w:t>
            </w:r>
          </w:p>
          <w:p w14:paraId="5C0C05D3">
            <w:pPr>
              <w:pStyle w:val="26"/>
            </w:pPr>
            <w:r>
              <w:rPr>
                <w:rFonts w:hint="eastAsia"/>
              </w:rPr>
              <w:t>（</w:t>
            </w:r>
            <w:r>
              <w:rPr>
                <w:rFonts w:hint="eastAsia"/>
                <w:lang w:val="en-US"/>
              </w:rPr>
              <w:t>2）</w:t>
            </w:r>
            <w:r>
              <w:t>同一组成文件中就同一事项的规定或约定不一致的，以编排顺序在后者为准；</w:t>
            </w:r>
          </w:p>
          <w:p w14:paraId="4F7E9B95">
            <w:pPr>
              <w:pStyle w:val="26"/>
            </w:pPr>
            <w:r>
              <w:rPr>
                <w:rFonts w:hint="eastAsia"/>
              </w:rPr>
              <w:t>（</w:t>
            </w:r>
            <w:r>
              <w:rPr>
                <w:rFonts w:hint="eastAsia"/>
                <w:lang w:val="en-US"/>
              </w:rPr>
              <w:t>3）</w:t>
            </w:r>
            <w:r>
              <w:t>如有不明确或不一致，构成合同文件组成内容的，以合同文件约定内容为准，且以专用合同条款约定的合同文件优先顺序解释；</w:t>
            </w:r>
          </w:p>
          <w:p w14:paraId="32DE0727">
            <w:pPr>
              <w:pStyle w:val="26"/>
            </w:pPr>
            <w:r>
              <w:rPr>
                <w:rFonts w:hint="eastAsia"/>
                <w:spacing w:val="1"/>
              </w:rPr>
              <w:t>（</w:t>
            </w:r>
            <w:r>
              <w:rPr>
                <w:rFonts w:hint="eastAsia"/>
                <w:spacing w:val="1"/>
                <w:lang w:val="en-US"/>
              </w:rPr>
              <w:t>4）</w:t>
            </w:r>
            <w:r>
              <w:rPr>
                <w:spacing w:val="1"/>
              </w:rPr>
              <w:t>除磋商文件中有特别规定外，仅适用于磋商</w:t>
            </w:r>
            <w:r>
              <w:rPr>
                <w:spacing w:val="-4"/>
              </w:rPr>
              <w:t>及响应文件提交阶段的规定，按磋商公告、供应商</w:t>
            </w:r>
            <w:r>
              <w:t>须知、评审方法和标准、响应文件格式的先后顺序解释；</w:t>
            </w:r>
          </w:p>
          <w:p w14:paraId="725FE698">
            <w:pPr>
              <w:pStyle w:val="26"/>
            </w:pPr>
            <w:r>
              <w:rPr>
                <w:rFonts w:hint="eastAsia"/>
              </w:rPr>
              <w:t>（</w:t>
            </w:r>
            <w:r>
              <w:rPr>
                <w:rFonts w:hint="eastAsia"/>
                <w:lang w:val="en-US"/>
              </w:rPr>
              <w:t>5）</w:t>
            </w:r>
            <w:r>
              <w:t>按本款前述规定仍不能形成结论的，由采购人负责解释。</w:t>
            </w:r>
          </w:p>
        </w:tc>
      </w:tr>
      <w:tr w14:paraId="1974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004" w:type="dxa"/>
            <w:shd w:val="clear" w:color="auto" w:fill="auto"/>
            <w:vAlign w:val="center"/>
          </w:tcPr>
          <w:p w14:paraId="4FB8E735">
            <w:pPr>
              <w:pStyle w:val="26"/>
              <w:jc w:val="center"/>
            </w:pPr>
            <w:r>
              <w:rPr>
                <w:rFonts w:hint="eastAsia"/>
              </w:rPr>
              <w:t>23</w:t>
            </w:r>
          </w:p>
        </w:tc>
        <w:tc>
          <w:tcPr>
            <w:tcW w:w="2027" w:type="dxa"/>
            <w:shd w:val="clear" w:color="auto" w:fill="auto"/>
            <w:vAlign w:val="center"/>
          </w:tcPr>
          <w:p w14:paraId="65086417">
            <w:pPr>
              <w:pStyle w:val="26"/>
              <w:jc w:val="center"/>
            </w:pPr>
            <w:r>
              <w:rPr>
                <w:rFonts w:hint="eastAsia"/>
              </w:rPr>
              <w:t>关于联合体参加</w:t>
            </w:r>
          </w:p>
          <w:p w14:paraId="0424A26E">
            <w:pPr>
              <w:pStyle w:val="26"/>
              <w:jc w:val="center"/>
            </w:pPr>
            <w:r>
              <w:rPr>
                <w:rFonts w:hint="eastAsia"/>
              </w:rPr>
              <w:t>磋商的相关约定</w:t>
            </w:r>
          </w:p>
        </w:tc>
        <w:tc>
          <w:tcPr>
            <w:tcW w:w="5471" w:type="dxa"/>
            <w:shd w:val="clear" w:color="auto" w:fill="auto"/>
            <w:vAlign w:val="center"/>
          </w:tcPr>
          <w:p w14:paraId="0CC25411">
            <w:pPr>
              <w:pStyle w:val="26"/>
            </w:pPr>
            <w:r>
              <w:rPr>
                <w:rFonts w:hint="eastAsia"/>
              </w:rPr>
              <w:t>无</w:t>
            </w:r>
          </w:p>
        </w:tc>
      </w:tr>
      <w:tr w14:paraId="450C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004" w:type="dxa"/>
            <w:shd w:val="clear" w:color="auto" w:fill="auto"/>
            <w:vAlign w:val="center"/>
          </w:tcPr>
          <w:p w14:paraId="622A6838">
            <w:pPr>
              <w:pStyle w:val="26"/>
              <w:jc w:val="center"/>
            </w:pPr>
            <w:r>
              <w:rPr>
                <w:rFonts w:hint="eastAsia"/>
              </w:rPr>
              <w:t>24</w:t>
            </w:r>
          </w:p>
        </w:tc>
        <w:tc>
          <w:tcPr>
            <w:tcW w:w="2027" w:type="dxa"/>
            <w:shd w:val="clear" w:color="auto" w:fill="auto"/>
            <w:vAlign w:val="center"/>
          </w:tcPr>
          <w:p w14:paraId="420C7F30">
            <w:pPr>
              <w:pStyle w:val="26"/>
              <w:jc w:val="center"/>
            </w:pPr>
            <w:r>
              <w:rPr>
                <w:lang w:eastAsia="en-US"/>
              </w:rPr>
              <w:t>其他补充说明</w:t>
            </w:r>
          </w:p>
        </w:tc>
        <w:tc>
          <w:tcPr>
            <w:tcW w:w="5471" w:type="dxa"/>
            <w:shd w:val="clear" w:color="auto" w:fill="auto"/>
            <w:vAlign w:val="center"/>
          </w:tcPr>
          <w:p w14:paraId="7EEE490E">
            <w:pPr>
              <w:spacing w:line="360" w:lineRule="auto"/>
              <w:jc w:val="left"/>
              <w:rPr>
                <w:rFonts w:ascii="宋体" w:hAnsi="宋体"/>
              </w:rPr>
            </w:pPr>
            <w:r>
              <w:rPr>
                <w:rFonts w:hint="eastAsia" w:ascii="宋体" w:hAnsi="宋体"/>
              </w:rPr>
              <w:t>（1）根据</w:t>
            </w:r>
            <w:r>
              <w:rPr>
                <w:rFonts w:hint="eastAsia" w:ascii="Calibri" w:hAnsi="Calibri"/>
                <w:szCs w:val="22"/>
              </w:rPr>
              <w:t>2022年中华人民共和国住房和城乡建设部令第57号第二十九条及</w:t>
            </w:r>
            <w:r>
              <w:rPr>
                <w:rFonts w:hint="eastAsia" w:ascii="宋体" w:hAnsi="宋体"/>
              </w:rPr>
              <w:t>《安徽省建设工程质量检测管理规定》第三十条规定，外省检测机构入皖开展检测业务，应到省建设行政主管部门备案，并接受工程所在地建设行政主管部门的监督管理，否则将可能导致不能正常履约，招标人有权组织重新招标或将该项目授予后续中标候选人，并上报监督管理部门，追究相应责任。</w:t>
            </w:r>
          </w:p>
          <w:p w14:paraId="16759FF1">
            <w:pPr>
              <w:spacing w:line="360" w:lineRule="auto"/>
              <w:jc w:val="left"/>
              <w:rPr>
                <w:rFonts w:ascii="宋体" w:hAnsi="宋体"/>
              </w:rPr>
            </w:pPr>
            <w:r>
              <w:rPr>
                <w:rFonts w:hint="eastAsia" w:ascii="宋体" w:hAnsi="宋体"/>
              </w:rPr>
              <w:t>（2）省外企业按照《关于进一步规范进皖建设工程企业信息登记有关工作的通知》（建市函〔2019〕1706 号）进行相关信息登记。</w:t>
            </w:r>
          </w:p>
          <w:p w14:paraId="0B01DED3">
            <w:pPr>
              <w:spacing w:line="360" w:lineRule="auto"/>
              <w:jc w:val="left"/>
              <w:rPr>
                <w:rFonts w:ascii="宋体" w:hAnsi="宋体"/>
              </w:rPr>
            </w:pPr>
            <w:r>
              <w:rPr>
                <w:rFonts w:hint="eastAsia" w:ascii="宋体" w:hAnsi="宋体"/>
              </w:rPr>
              <w:t>（3）</w:t>
            </w:r>
            <w:r>
              <w:rPr>
                <w:rFonts w:hint="eastAsia" w:ascii="宋体" w:hAnsi="宋体"/>
                <w:szCs w:val="22"/>
              </w:rPr>
              <w:t>投标人必须考虑到自然灾害等不可抗力等因素可能导致工程开工时间的不确定性，工期延长或工程量增加、减少等情况，并在本次投标中充分考虑各方面因素，中标后不得因此增加相关合同费用。</w:t>
            </w:r>
          </w:p>
          <w:p w14:paraId="61CE0025">
            <w:pPr>
              <w:spacing w:line="360" w:lineRule="auto"/>
              <w:jc w:val="left"/>
              <w:rPr>
                <w:rFonts w:ascii="宋体" w:hAnsi="宋体"/>
              </w:rPr>
            </w:pPr>
            <w:r>
              <w:rPr>
                <w:rFonts w:hint="eastAsia" w:ascii="宋体" w:hAnsi="宋体"/>
              </w:rPr>
              <w:t>（4）中标人须根据项目实际情况及委托单位要求，确保及时配置相关检测人员、设备、技术力量等，并在本次投标中充分考虑各方面因素，中标后不得因此增加相关合同费用。</w:t>
            </w:r>
          </w:p>
          <w:p w14:paraId="36E86DD3">
            <w:pPr>
              <w:spacing w:line="360" w:lineRule="auto"/>
              <w:jc w:val="left"/>
              <w:rPr>
                <w:rFonts w:ascii="宋体" w:hAnsi="宋体"/>
              </w:rPr>
            </w:pPr>
            <w:r>
              <w:rPr>
                <w:rFonts w:hint="eastAsia" w:ascii="宋体" w:hAnsi="宋体"/>
              </w:rPr>
              <w:t>（5）中标人应根据现场实际情况做好检测内容的实地踏勘并完善检测方案，检测工作滞后的，中标人应采取措施，确保项目检测范围全覆盖。由此产生的一切费用由中标人承担，中标后不得因此增加相关合同费用。</w:t>
            </w:r>
          </w:p>
          <w:p w14:paraId="0DC9FE17">
            <w:pPr>
              <w:spacing w:line="360" w:lineRule="auto"/>
              <w:jc w:val="left"/>
              <w:rPr>
                <w:rFonts w:ascii="宋体" w:hAnsi="宋体"/>
              </w:rPr>
            </w:pPr>
            <w:r>
              <w:rPr>
                <w:rFonts w:hint="eastAsia" w:ascii="宋体" w:hAnsi="宋体"/>
              </w:rPr>
              <w:t>（6）中标人提供纸质版投标文件份数：投标人中标后须递交与网上电子投标文件完全一致的纸质版投标文件，并按要求加盖公章；份数：</w:t>
            </w:r>
            <w:r>
              <w:rPr>
                <w:rFonts w:hint="eastAsia" w:ascii="宋体" w:hAnsi="宋体"/>
                <w:b/>
                <w:bCs/>
              </w:rPr>
              <w:t>3</w:t>
            </w:r>
            <w:r>
              <w:rPr>
                <w:rFonts w:hint="eastAsia" w:ascii="宋体" w:hAnsi="宋体"/>
              </w:rPr>
              <w:t>份；同时须递交与网上电子投标文件完全一致的电子文档</w:t>
            </w:r>
            <w:r>
              <w:rPr>
                <w:rFonts w:hint="eastAsia" w:ascii="宋体" w:hAnsi="宋体"/>
                <w:b/>
                <w:bCs/>
              </w:rPr>
              <w:t>2</w:t>
            </w:r>
            <w:r>
              <w:rPr>
                <w:rFonts w:hint="eastAsia" w:ascii="宋体" w:hAnsi="宋体"/>
              </w:rPr>
              <w:t>份（U 盘）。</w:t>
            </w:r>
          </w:p>
          <w:p w14:paraId="192561F2">
            <w:pPr>
              <w:spacing w:line="360" w:lineRule="auto"/>
              <w:jc w:val="left"/>
              <w:rPr>
                <w:rFonts w:ascii="宋体" w:hAnsi="宋体"/>
              </w:rPr>
            </w:pPr>
            <w:r>
              <w:rPr>
                <w:rFonts w:hint="eastAsia" w:ascii="宋体" w:hAnsi="宋体"/>
              </w:rPr>
              <w:t>（7）招标人补充的其他内容补充：</w:t>
            </w:r>
          </w:p>
          <w:p w14:paraId="4A2B2D1F">
            <w:pPr>
              <w:spacing w:line="360" w:lineRule="auto"/>
              <w:jc w:val="left"/>
              <w:rPr>
                <w:rFonts w:ascii="宋体" w:hAnsi="宋体"/>
              </w:rPr>
            </w:pPr>
            <w:r>
              <w:rPr>
                <w:rFonts w:ascii="宋体" w:hAnsi="宋体"/>
              </w:rPr>
              <w:t>1</w:t>
            </w:r>
            <w:r>
              <w:rPr>
                <w:rFonts w:hint="eastAsia" w:ascii="宋体" w:hAnsi="宋体"/>
              </w:rPr>
              <w:t>、检测要求：</w:t>
            </w:r>
          </w:p>
          <w:p w14:paraId="756EDE8B">
            <w:pPr>
              <w:spacing w:line="360" w:lineRule="auto"/>
              <w:jc w:val="left"/>
              <w:rPr>
                <w:rFonts w:ascii="宋体" w:hAnsi="宋体"/>
              </w:rPr>
            </w:pPr>
            <w:r>
              <w:rPr>
                <w:rFonts w:hint="eastAsia" w:ascii="宋体" w:hAnsi="宋体"/>
              </w:rPr>
              <w:t>1）按照“检测独立、专业、客观、准确、全面”的原则开展检测活动，建立相应台账。</w:t>
            </w:r>
          </w:p>
          <w:p w14:paraId="395C63FF">
            <w:pPr>
              <w:spacing w:line="360" w:lineRule="auto"/>
              <w:jc w:val="left"/>
              <w:rPr>
                <w:rFonts w:ascii="宋体" w:hAnsi="宋体"/>
              </w:rPr>
            </w:pPr>
            <w:r>
              <w:rPr>
                <w:rFonts w:hint="eastAsia" w:ascii="宋体" w:hAnsi="宋体"/>
              </w:rPr>
              <w:t>2）</w:t>
            </w:r>
            <w:r>
              <w:rPr>
                <w:rFonts w:hint="eastAsia" w:ascii="宋体" w:hAnsi="宋体"/>
                <w:szCs w:val="22"/>
              </w:rPr>
              <w:t>检测机构应委派具有有效的岗位证书的检测人员担任工程的检测员，取样员开展取样工作，安贴待检项目唯一性标识。按照相关检测规程开展检测业务，配备满足工程检测要求的检测试验人员和检测设备，做好检测数据的实时上传和存档。检测单位未按照有关工程建设标准和规定要求履行现场取样职责的，检测机构向招标人支付违约金500元/次。</w:t>
            </w:r>
          </w:p>
          <w:p w14:paraId="2874FDE3">
            <w:pPr>
              <w:spacing w:line="360" w:lineRule="auto"/>
              <w:jc w:val="left"/>
              <w:rPr>
                <w:rFonts w:ascii="宋体" w:hAnsi="宋体"/>
              </w:rPr>
            </w:pPr>
            <w:r>
              <w:rPr>
                <w:rFonts w:hint="eastAsia" w:ascii="宋体" w:hAnsi="宋体"/>
              </w:rPr>
              <w:t>3）检测机构对其检测数据和检测报告的真实性、准确性负责,及时出具真实客观、具有法律效力的检测报告，单独建立不合格检测报告台帐，配合委托单位开展的各类相关检查活动。</w:t>
            </w:r>
          </w:p>
          <w:p w14:paraId="2B3CB58C">
            <w:pPr>
              <w:spacing w:line="360" w:lineRule="auto"/>
              <w:jc w:val="left"/>
              <w:rPr>
                <w:rFonts w:ascii="宋体" w:hAnsi="宋体"/>
              </w:rPr>
            </w:pPr>
            <w:r>
              <w:rPr>
                <w:rFonts w:hint="eastAsia" w:ascii="宋体" w:hAnsi="宋体"/>
              </w:rPr>
              <w:t>4）检测机构须配备必要的现场检测仪器和设备并安排专人驻点服务。</w:t>
            </w:r>
          </w:p>
          <w:p w14:paraId="307C4AC1">
            <w:pPr>
              <w:spacing w:line="360" w:lineRule="auto"/>
              <w:jc w:val="left"/>
              <w:rPr>
                <w:rFonts w:ascii="宋体" w:hAnsi="宋体"/>
              </w:rPr>
            </w:pPr>
            <w:r>
              <w:rPr>
                <w:rFonts w:hint="eastAsia" w:ascii="宋体" w:hAnsi="宋体"/>
              </w:rPr>
              <w:t>5）检测机构在项目开工前应编制完成《工程质量检测方案》交委托单位审核、确认，在工程检测工作开展前进行检测交底。检测机构不严格执行经审定的《工程质量检测方案》，或未履行变更审批手续擅自调整的，检测单位向招标人支付违约金1000元/次。</w:t>
            </w:r>
          </w:p>
          <w:p w14:paraId="2B4C9AEB">
            <w:pPr>
              <w:spacing w:line="360" w:lineRule="auto"/>
              <w:jc w:val="left"/>
              <w:rPr>
                <w:rFonts w:ascii="宋体" w:hAnsi="宋体"/>
              </w:rPr>
            </w:pPr>
            <w:r>
              <w:rPr>
                <w:rFonts w:hint="eastAsia" w:ascii="宋体" w:hAnsi="宋体"/>
              </w:rPr>
              <w:t>6）《工程质量检测方案》须满足工程设计及相关规范和验收要求，且检测方案中应包含检测项目清单、工程总量、计算公式以及规范依据。</w:t>
            </w:r>
          </w:p>
          <w:p w14:paraId="34DFE3D1">
            <w:pPr>
              <w:spacing w:line="360" w:lineRule="auto"/>
              <w:jc w:val="left"/>
              <w:rPr>
                <w:rFonts w:ascii="宋体" w:hAnsi="宋体"/>
              </w:rPr>
            </w:pPr>
            <w:r>
              <w:rPr>
                <w:rFonts w:hint="eastAsia" w:ascii="宋体" w:hAnsi="宋体"/>
              </w:rPr>
              <w:t>7）检测机构领取检测任务后，当日即开展检测工作，严格按照《工程质量检测方案》、设计图纸、规范标准和检测规程开展检测，检测完成后当日出具检测结果，及时出具检测报告。</w:t>
            </w:r>
          </w:p>
          <w:p w14:paraId="0C33967B">
            <w:pPr>
              <w:spacing w:line="360" w:lineRule="auto"/>
              <w:jc w:val="left"/>
              <w:rPr>
                <w:rFonts w:ascii="宋体" w:hAnsi="宋体"/>
              </w:rPr>
            </w:pPr>
            <w:r>
              <w:rPr>
                <w:rFonts w:hint="eastAsia" w:ascii="宋体" w:hAnsi="宋体"/>
              </w:rPr>
              <w:t>8）检测机构出具的检测报告一式三份提交给委托人。</w:t>
            </w:r>
          </w:p>
          <w:p w14:paraId="3220A016">
            <w:pPr>
              <w:spacing w:line="360" w:lineRule="auto"/>
              <w:jc w:val="left"/>
              <w:rPr>
                <w:rFonts w:ascii="宋体" w:hAnsi="宋体"/>
              </w:rPr>
            </w:pPr>
            <w:r>
              <w:rPr>
                <w:rFonts w:hint="eastAsia" w:ascii="宋体" w:hAnsi="宋体"/>
              </w:rPr>
              <w:t>9）检测机构出具的检测报告应按相关规定、规范留存原始记录备查，留存期限不得低于5年。</w:t>
            </w:r>
          </w:p>
          <w:p w14:paraId="28AA36B3">
            <w:pPr>
              <w:spacing w:line="360" w:lineRule="auto"/>
              <w:jc w:val="left"/>
              <w:rPr>
                <w:rFonts w:ascii="宋体" w:hAnsi="宋体"/>
              </w:rPr>
            </w:pPr>
            <w:r>
              <w:rPr>
                <w:rFonts w:hint="eastAsia" w:ascii="宋体" w:hAnsi="宋体"/>
              </w:rPr>
              <w:t>10）检测结果及检测报告应第一时间通知招标人。</w:t>
            </w:r>
          </w:p>
          <w:p w14:paraId="2501282D">
            <w:pPr>
              <w:spacing w:line="360" w:lineRule="auto"/>
              <w:jc w:val="left"/>
              <w:rPr>
                <w:rFonts w:ascii="宋体" w:hAnsi="宋体"/>
              </w:rPr>
            </w:pPr>
            <w:r>
              <w:rPr>
                <w:rFonts w:hint="eastAsia" w:ascii="宋体" w:hAnsi="宋体"/>
              </w:rPr>
              <w:t>11）检测单位出具的检测报告结论不合格的，检测单位应按合同要求第一时间通知招标人备案，未第一时间通知及备案的，检测单位向招标人支付违约金1000元/次。</w:t>
            </w:r>
          </w:p>
          <w:p w14:paraId="386F1433">
            <w:pPr>
              <w:spacing w:line="360" w:lineRule="auto"/>
              <w:jc w:val="left"/>
              <w:rPr>
                <w:rFonts w:ascii="宋体" w:hAnsi="宋体"/>
              </w:rPr>
            </w:pPr>
            <w:r>
              <w:rPr>
                <w:rFonts w:hint="eastAsia" w:ascii="宋体" w:hAnsi="宋体"/>
              </w:rPr>
              <w:t>12）受检单位对检测结果有异议的，应在三个工作日内提出，由双方共同认可的检测机构复检。不合格项目的复检费用由责任单位承担，并按照合同约定追究责任单位违约责任。</w:t>
            </w:r>
          </w:p>
          <w:p w14:paraId="1866B7CE">
            <w:pPr>
              <w:spacing w:line="360" w:lineRule="auto"/>
              <w:jc w:val="left"/>
              <w:rPr>
                <w:rFonts w:ascii="宋体" w:hAnsi="宋体"/>
              </w:rPr>
            </w:pPr>
            <w:r>
              <w:rPr>
                <w:rFonts w:hint="eastAsia" w:ascii="宋体" w:hAnsi="宋体"/>
              </w:rPr>
              <w:t>13）项目完工，所有专项工程验收合格、竣工验收合格，检测单位编制《检测工作总结》并按规定移交。</w:t>
            </w:r>
          </w:p>
          <w:p w14:paraId="37A6140E">
            <w:pPr>
              <w:spacing w:line="360" w:lineRule="auto"/>
              <w:jc w:val="left"/>
              <w:rPr>
                <w:rFonts w:ascii="宋体" w:hAnsi="宋体"/>
              </w:rPr>
            </w:pPr>
            <w:r>
              <w:rPr>
                <w:rFonts w:hint="eastAsia" w:ascii="宋体" w:hAnsi="宋体"/>
              </w:rPr>
              <w:t>14）取样、检测等相关人员无岗位证书的，检测单位应向招标人支付违约金500元/人次，并更换为不低于投标时所报人员资质和技术水平；更换项目负责人的，检测单位应向招标人支付违约金20000元/人次，更换试验检测师、试验检测员、现场取样员的，检测单位应向招标人支付违约金10000元/人次，因不可抗力及死亡等特殊情况必须更换的，不再执行此违约条款。</w:t>
            </w:r>
          </w:p>
          <w:p w14:paraId="795C3C18">
            <w:pPr>
              <w:spacing w:line="360" w:lineRule="auto"/>
              <w:jc w:val="left"/>
              <w:rPr>
                <w:rFonts w:ascii="宋体" w:hAnsi="宋体"/>
              </w:rPr>
            </w:pPr>
            <w:r>
              <w:rPr>
                <w:rFonts w:hint="eastAsia" w:ascii="宋体" w:hAnsi="宋体"/>
              </w:rPr>
              <w:t>15）检测机构的《工程质量检测方案》编制应符合设计及相关规范和标准要求，如发现方案编制出现明显错误，应向招标人支付违约金10000 元/次；</w:t>
            </w:r>
          </w:p>
          <w:p w14:paraId="627A4AD8">
            <w:pPr>
              <w:spacing w:line="360" w:lineRule="auto"/>
              <w:jc w:val="left"/>
              <w:rPr>
                <w:rFonts w:ascii="宋体" w:hAnsi="宋体"/>
              </w:rPr>
            </w:pPr>
            <w:r>
              <w:rPr>
                <w:rFonts w:hint="eastAsia" w:ascii="宋体" w:hAnsi="宋体"/>
              </w:rPr>
              <w:t>16）</w:t>
            </w:r>
            <w:r>
              <w:rPr>
                <w:rFonts w:hint="eastAsia" w:ascii="宋体" w:hAnsi="宋体"/>
                <w:szCs w:val="22"/>
              </w:rPr>
              <w:t>委托、</w:t>
            </w:r>
            <w:r>
              <w:rPr>
                <w:rFonts w:hint="eastAsia" w:ascii="宋体" w:hAnsi="宋体"/>
              </w:rPr>
              <w:t>见证、取样、检测等文件和资料不齐全，不完整，检测单位应向招标人支付违约金500元/次。</w:t>
            </w:r>
          </w:p>
          <w:p w14:paraId="54FCA89F">
            <w:pPr>
              <w:spacing w:line="360" w:lineRule="auto"/>
              <w:jc w:val="left"/>
              <w:rPr>
                <w:rFonts w:ascii="宋体" w:hAnsi="宋体"/>
              </w:rPr>
            </w:pPr>
            <w:r>
              <w:rPr>
                <w:rFonts w:hint="eastAsia" w:ascii="宋体" w:hAnsi="宋体"/>
              </w:rPr>
              <w:t>17）检测单位须严格按照相关规范、检测方案开展工程检测。检测工作未及时开展，未按规定检测频率检测，检测工作不及时，检测报告未及时上报，检测机构应向招标人支付违约金500元/次，检测单位拒不配合对质量有怀疑的部位增加检测任务和频次的,支付违约金 1000元/次。</w:t>
            </w:r>
          </w:p>
          <w:p w14:paraId="7BDDB333">
            <w:pPr>
              <w:spacing w:line="360" w:lineRule="auto"/>
              <w:jc w:val="left"/>
              <w:rPr>
                <w:rFonts w:ascii="宋体" w:hAnsi="宋体"/>
              </w:rPr>
            </w:pPr>
            <w:r>
              <w:rPr>
                <w:rFonts w:hint="eastAsia" w:ascii="宋体" w:hAnsi="宋体"/>
              </w:rPr>
              <w:t>18）一经查实，检测单位出具不真实的检测报告的，招标人有权解除合同、追究检测单位违约责任，向行业主管部门通报，由此造成的损失由检测单位承担。</w:t>
            </w:r>
          </w:p>
          <w:p w14:paraId="766D618A">
            <w:pPr>
              <w:spacing w:line="360" w:lineRule="auto"/>
              <w:jc w:val="left"/>
              <w:rPr>
                <w:rFonts w:ascii="宋体" w:hAnsi="宋体"/>
              </w:rPr>
            </w:pPr>
            <w:r>
              <w:rPr>
                <w:rFonts w:ascii="宋体" w:hAnsi="宋体"/>
              </w:rPr>
              <w:t>19</w:t>
            </w:r>
            <w:r>
              <w:rPr>
                <w:rFonts w:hint="eastAsia" w:ascii="宋体" w:hAnsi="宋体"/>
              </w:rPr>
              <w:t>）本项目中所涉及到的一切安全鉴定内容，若承包人不具备相应的检测资质，必须委托具有相应资质的单位进行检测，检测报告须承包人盖章确认，并对检测结果负总责，所涉及到的费用包含在响应报价中，采购人不再另行支付。</w:t>
            </w:r>
          </w:p>
        </w:tc>
      </w:tr>
    </w:tbl>
    <w:p w14:paraId="5DC194CA">
      <w:pPr>
        <w:widowControl/>
        <w:spacing w:line="360" w:lineRule="auto"/>
        <w:jc w:val="left"/>
        <w:rPr>
          <w:rFonts w:ascii="宋体" w:hAnsi="宋体"/>
        </w:rPr>
      </w:pPr>
      <w:r>
        <w:rPr>
          <w:rFonts w:ascii="宋体" w:hAnsi="宋体"/>
        </w:rPr>
        <w:br w:type="page"/>
      </w:r>
    </w:p>
    <w:p w14:paraId="32A9226E">
      <w:pPr>
        <w:pStyle w:val="5"/>
        <w:ind w:left="0"/>
      </w:pPr>
      <w:r>
        <w:rPr>
          <w:rFonts w:hint="eastAsia"/>
        </w:rPr>
        <w:t xml:space="preserve">  </w:t>
      </w:r>
      <w:r>
        <w:t>二、供应商须知正文</w:t>
      </w:r>
    </w:p>
    <w:p w14:paraId="0B22EC98">
      <w:pPr>
        <w:pStyle w:val="5"/>
        <w:numPr>
          <w:ilvl w:val="0"/>
          <w:numId w:val="1"/>
        </w:numPr>
      </w:pPr>
      <w:r>
        <w:t>适用范围</w:t>
      </w:r>
    </w:p>
    <w:p w14:paraId="7A69BB51">
      <w:pPr>
        <w:pStyle w:val="27"/>
        <w:numPr>
          <w:ilvl w:val="1"/>
          <w:numId w:val="1"/>
        </w:numPr>
        <w:tabs>
          <w:tab w:val="left" w:pos="1090"/>
        </w:tabs>
        <w:spacing w:before="159" w:line="360" w:lineRule="auto"/>
        <w:ind w:right="2275" w:hanging="3"/>
        <w:jc w:val="both"/>
        <w:rPr>
          <w:b/>
          <w:sz w:val="21"/>
          <w:szCs w:val="21"/>
        </w:rPr>
      </w:pPr>
      <w:r>
        <w:rPr>
          <w:spacing w:val="-1"/>
          <w:sz w:val="21"/>
          <w:szCs w:val="21"/>
        </w:rPr>
        <w:t>本磋商文件仅适用于本次磋商所述的服务项目采购。</w:t>
      </w:r>
    </w:p>
    <w:p w14:paraId="5DFF5C06">
      <w:pPr>
        <w:pStyle w:val="5"/>
        <w:ind w:left="671"/>
      </w:pPr>
      <w:r>
        <w:t>2.定义</w:t>
      </w:r>
    </w:p>
    <w:p w14:paraId="5D089341">
      <w:pPr>
        <w:pStyle w:val="27"/>
        <w:numPr>
          <w:ilvl w:val="1"/>
          <w:numId w:val="2"/>
        </w:numPr>
        <w:tabs>
          <w:tab w:val="left" w:pos="1152"/>
        </w:tabs>
        <w:spacing w:line="360" w:lineRule="auto"/>
        <w:ind w:right="253" w:firstLine="434"/>
        <w:jc w:val="both"/>
        <w:rPr>
          <w:sz w:val="21"/>
          <w:szCs w:val="21"/>
        </w:rPr>
      </w:pPr>
      <w:r>
        <w:rPr>
          <w:spacing w:val="-1"/>
          <w:sz w:val="21"/>
          <w:szCs w:val="21"/>
        </w:rPr>
        <w:t>服务：系指除货物和工程以外的其他</w:t>
      </w:r>
      <w:r>
        <w:rPr>
          <w:rFonts w:hint="eastAsia"/>
          <w:spacing w:val="-1"/>
          <w:sz w:val="21"/>
          <w:szCs w:val="21"/>
        </w:rPr>
        <w:t>采购</w:t>
      </w:r>
      <w:r>
        <w:rPr>
          <w:spacing w:val="-1"/>
          <w:sz w:val="21"/>
          <w:szCs w:val="21"/>
        </w:rPr>
        <w:t>对象，包括咨询、调研、</w:t>
      </w:r>
      <w:r>
        <w:rPr>
          <w:sz w:val="21"/>
          <w:szCs w:val="21"/>
        </w:rPr>
        <w:t>评估、规划、设计、监理、审计、保险、租赁、印刷、维修、物业管理等。</w:t>
      </w:r>
    </w:p>
    <w:p w14:paraId="661C3BA1">
      <w:pPr>
        <w:pStyle w:val="27"/>
        <w:numPr>
          <w:ilvl w:val="1"/>
          <w:numId w:val="2"/>
        </w:numPr>
        <w:tabs>
          <w:tab w:val="left" w:pos="1090"/>
        </w:tabs>
        <w:spacing w:line="360" w:lineRule="auto"/>
        <w:ind w:right="370" w:firstLine="434"/>
        <w:jc w:val="both"/>
        <w:rPr>
          <w:sz w:val="21"/>
          <w:szCs w:val="21"/>
        </w:rPr>
      </w:pPr>
      <w:r>
        <w:rPr>
          <w:spacing w:val="-2"/>
          <w:sz w:val="21"/>
          <w:szCs w:val="21"/>
        </w:rPr>
        <w:t>时限</w:t>
      </w:r>
      <w:r>
        <w:rPr>
          <w:sz w:val="21"/>
          <w:szCs w:val="21"/>
        </w:rPr>
        <w:t>（</w:t>
      </w:r>
      <w:r>
        <w:rPr>
          <w:spacing w:val="-2"/>
          <w:sz w:val="21"/>
          <w:szCs w:val="21"/>
        </w:rPr>
        <w:t>年份、月份等</w:t>
      </w:r>
      <w:r>
        <w:rPr>
          <w:spacing w:val="-3"/>
          <w:sz w:val="21"/>
          <w:szCs w:val="21"/>
        </w:rPr>
        <w:t>）</w:t>
      </w:r>
      <w:r>
        <w:rPr>
          <w:spacing w:val="-6"/>
          <w:sz w:val="21"/>
          <w:szCs w:val="21"/>
        </w:rPr>
        <w:t xml:space="preserve">计算：系指从磋商之日向前追溯 </w:t>
      </w:r>
      <w:r>
        <w:rPr>
          <w:sz w:val="21"/>
          <w:szCs w:val="21"/>
        </w:rPr>
        <w:t>X</w:t>
      </w:r>
      <w:r>
        <w:rPr>
          <w:spacing w:val="-30"/>
          <w:sz w:val="21"/>
          <w:szCs w:val="21"/>
        </w:rPr>
        <w:t xml:space="preserve"> 年</w:t>
      </w:r>
      <w:r>
        <w:rPr>
          <w:sz w:val="21"/>
          <w:szCs w:val="21"/>
        </w:rPr>
        <w:t>/</w:t>
      </w:r>
      <w:r>
        <w:rPr>
          <w:spacing w:val="-3"/>
          <w:sz w:val="21"/>
          <w:szCs w:val="21"/>
        </w:rPr>
        <w:t xml:space="preserve">月（“X” </w:t>
      </w:r>
      <w:r>
        <w:rPr>
          <w:sz w:val="21"/>
          <w:szCs w:val="21"/>
        </w:rPr>
        <w:t>为“一”及以后整数）起算。</w:t>
      </w:r>
    </w:p>
    <w:p w14:paraId="1140B47F">
      <w:pPr>
        <w:pStyle w:val="27"/>
        <w:numPr>
          <w:ilvl w:val="1"/>
          <w:numId w:val="2"/>
        </w:numPr>
        <w:tabs>
          <w:tab w:val="left" w:pos="1090"/>
        </w:tabs>
        <w:spacing w:line="360" w:lineRule="auto"/>
        <w:ind w:right="368" w:firstLine="434"/>
        <w:jc w:val="both"/>
        <w:rPr>
          <w:sz w:val="21"/>
          <w:szCs w:val="21"/>
        </w:rPr>
      </w:pPr>
      <w:r>
        <w:rPr>
          <w:spacing w:val="-5"/>
          <w:sz w:val="21"/>
          <w:szCs w:val="21"/>
        </w:rPr>
        <w:t>业绩：除非本磋商文件中另有规定，业绩系指符合本磋商文件规定的与</w:t>
      </w:r>
      <w:r>
        <w:rPr>
          <w:sz w:val="21"/>
          <w:szCs w:val="21"/>
        </w:rPr>
        <w:t>最终用户签订的合同。供应商与其关联公司（如母公司、控股公司、分公司、子公司、同一法定代表人的公司等）之间签订的合同，均不予认可。</w:t>
      </w:r>
    </w:p>
    <w:p w14:paraId="1E6B3A21">
      <w:pPr>
        <w:pStyle w:val="9"/>
        <w:spacing w:line="360" w:lineRule="auto"/>
        <w:ind w:left="234" w:right="296" w:firstLine="434"/>
        <w:rPr>
          <w:sz w:val="21"/>
          <w:szCs w:val="21"/>
        </w:rPr>
      </w:pPr>
      <w:r>
        <w:rPr>
          <w:sz w:val="21"/>
          <w:szCs w:val="21"/>
        </w:rPr>
        <w:t>除非本磋商文件中另有规定，否则业绩均为已服务完毕的业绩，业绩时间均以合同签订之日为追溯节点。</w:t>
      </w:r>
    </w:p>
    <w:p w14:paraId="1AFD9A43">
      <w:pPr>
        <w:pStyle w:val="5"/>
        <w:numPr>
          <w:ilvl w:val="0"/>
          <w:numId w:val="3"/>
        </w:numPr>
      </w:pPr>
      <w:r>
        <w:t>采购人、采购代理机构及供应商</w:t>
      </w:r>
    </w:p>
    <w:p w14:paraId="01508490">
      <w:pPr>
        <w:pStyle w:val="27"/>
        <w:numPr>
          <w:ilvl w:val="1"/>
          <w:numId w:val="3"/>
        </w:numPr>
        <w:tabs>
          <w:tab w:val="left" w:pos="1090"/>
        </w:tabs>
        <w:spacing w:before="156" w:line="360" w:lineRule="auto"/>
        <w:ind w:right="370" w:firstLine="434"/>
        <w:jc w:val="both"/>
        <w:rPr>
          <w:sz w:val="21"/>
          <w:szCs w:val="21"/>
        </w:rPr>
      </w:pPr>
      <w:r>
        <w:rPr>
          <w:spacing w:val="-17"/>
          <w:sz w:val="21"/>
          <w:szCs w:val="21"/>
        </w:rPr>
        <w:t>采购人：</w:t>
      </w:r>
      <w:r>
        <w:rPr>
          <w:sz w:val="21"/>
          <w:szCs w:val="21"/>
        </w:rPr>
        <w:t>本项目的采购人见</w:t>
      </w:r>
      <w:r>
        <w:rPr>
          <w:sz w:val="21"/>
          <w:szCs w:val="21"/>
          <w:u w:val="single"/>
        </w:rPr>
        <w:t>供应商须知前附表</w:t>
      </w:r>
      <w:r>
        <w:rPr>
          <w:sz w:val="21"/>
          <w:szCs w:val="21"/>
        </w:rPr>
        <w:t>。</w:t>
      </w:r>
    </w:p>
    <w:p w14:paraId="2A691590">
      <w:pPr>
        <w:pStyle w:val="27"/>
        <w:numPr>
          <w:ilvl w:val="1"/>
          <w:numId w:val="3"/>
        </w:numPr>
        <w:tabs>
          <w:tab w:val="left" w:pos="1073"/>
        </w:tabs>
        <w:spacing w:before="5" w:line="360" w:lineRule="auto"/>
        <w:ind w:right="253" w:firstLine="434"/>
        <w:jc w:val="both"/>
        <w:rPr>
          <w:sz w:val="21"/>
          <w:szCs w:val="21"/>
        </w:rPr>
      </w:pPr>
      <w:r>
        <w:rPr>
          <w:spacing w:val="-13"/>
          <w:sz w:val="21"/>
          <w:szCs w:val="21"/>
        </w:rPr>
        <w:t>采购代理机构：是指从事采购代理业务的社会中介机构。</w:t>
      </w:r>
      <w:r>
        <w:rPr>
          <w:sz w:val="21"/>
          <w:szCs w:val="21"/>
        </w:rPr>
        <w:t>本项目的采购代理机构见</w:t>
      </w:r>
      <w:r>
        <w:rPr>
          <w:sz w:val="21"/>
          <w:szCs w:val="21"/>
          <w:u w:val="single"/>
        </w:rPr>
        <w:t>供应商须知前附表</w:t>
      </w:r>
      <w:r>
        <w:rPr>
          <w:sz w:val="21"/>
          <w:szCs w:val="21"/>
        </w:rPr>
        <w:t>。</w:t>
      </w:r>
    </w:p>
    <w:p w14:paraId="601C51A6">
      <w:pPr>
        <w:pStyle w:val="27"/>
        <w:numPr>
          <w:ilvl w:val="1"/>
          <w:numId w:val="3"/>
        </w:numPr>
        <w:tabs>
          <w:tab w:val="left" w:pos="1090"/>
        </w:tabs>
        <w:spacing w:before="5" w:line="360" w:lineRule="auto"/>
        <w:ind w:right="366" w:firstLine="434"/>
        <w:jc w:val="both"/>
        <w:rPr>
          <w:sz w:val="21"/>
          <w:szCs w:val="21"/>
        </w:rPr>
      </w:pPr>
      <w:r>
        <w:rPr>
          <w:sz w:val="21"/>
          <w:szCs w:val="21"/>
        </w:rPr>
        <w:t>本项目的</w:t>
      </w:r>
      <w:r>
        <w:rPr>
          <w:rFonts w:hint="eastAsia"/>
          <w:sz w:val="21"/>
          <w:szCs w:val="21"/>
        </w:rPr>
        <w:t>采购</w:t>
      </w:r>
      <w:r>
        <w:rPr>
          <w:sz w:val="21"/>
          <w:szCs w:val="21"/>
        </w:rPr>
        <w:t>监督管理部门见</w:t>
      </w:r>
      <w:r>
        <w:rPr>
          <w:sz w:val="21"/>
          <w:szCs w:val="21"/>
          <w:u w:val="single"/>
        </w:rPr>
        <w:t>供应商须知前附表</w:t>
      </w:r>
      <w:r>
        <w:rPr>
          <w:sz w:val="21"/>
          <w:szCs w:val="21"/>
        </w:rPr>
        <w:t>。</w:t>
      </w:r>
    </w:p>
    <w:p w14:paraId="148DB57F">
      <w:pPr>
        <w:pStyle w:val="27"/>
        <w:numPr>
          <w:ilvl w:val="1"/>
          <w:numId w:val="3"/>
        </w:numPr>
        <w:tabs>
          <w:tab w:val="left" w:pos="1090"/>
        </w:tabs>
        <w:spacing w:line="360" w:lineRule="auto"/>
        <w:ind w:right="369" w:firstLine="434"/>
        <w:jc w:val="both"/>
        <w:rPr>
          <w:sz w:val="21"/>
          <w:szCs w:val="21"/>
        </w:rPr>
      </w:pPr>
      <w:r>
        <w:rPr>
          <w:spacing w:val="-5"/>
          <w:sz w:val="21"/>
          <w:szCs w:val="21"/>
        </w:rPr>
        <w:t>供应商：是指向采购人提供货物、工程或者服务的法人、非法人组织或</w:t>
      </w:r>
      <w:r>
        <w:rPr>
          <w:spacing w:val="-10"/>
          <w:sz w:val="21"/>
          <w:szCs w:val="21"/>
        </w:rPr>
        <w:t>者自然人。分支机构不得参加</w:t>
      </w:r>
      <w:r>
        <w:rPr>
          <w:rFonts w:hint="eastAsia"/>
          <w:spacing w:val="-10"/>
          <w:sz w:val="21"/>
          <w:szCs w:val="21"/>
        </w:rPr>
        <w:t>采购</w:t>
      </w:r>
      <w:r>
        <w:rPr>
          <w:spacing w:val="-10"/>
          <w:sz w:val="21"/>
          <w:szCs w:val="21"/>
        </w:rPr>
        <w:t>活动，但银行、保险、石油石化、电力、</w:t>
      </w:r>
      <w:r>
        <w:rPr>
          <w:sz w:val="21"/>
          <w:szCs w:val="21"/>
        </w:rPr>
        <w:t>电信等特殊行业除外。本项目的供应商须满足以下条件：</w:t>
      </w:r>
    </w:p>
    <w:p w14:paraId="14BAFE78">
      <w:pPr>
        <w:pStyle w:val="27"/>
        <w:numPr>
          <w:ilvl w:val="2"/>
          <w:numId w:val="3"/>
        </w:numPr>
        <w:tabs>
          <w:tab w:val="left" w:pos="1330"/>
        </w:tabs>
        <w:spacing w:line="360" w:lineRule="auto"/>
        <w:ind w:right="369" w:firstLine="434"/>
        <w:jc w:val="both"/>
        <w:rPr>
          <w:sz w:val="21"/>
          <w:szCs w:val="21"/>
        </w:rPr>
      </w:pPr>
      <w:r>
        <w:rPr>
          <w:spacing w:val="-3"/>
          <w:sz w:val="21"/>
          <w:szCs w:val="21"/>
        </w:rPr>
        <w:t>在中华人民共和国境内注册，能够独立承担民事责任，有生产或供应</w:t>
      </w:r>
      <w:r>
        <w:rPr>
          <w:sz w:val="21"/>
          <w:szCs w:val="21"/>
        </w:rPr>
        <w:t>能力的本国供应商。</w:t>
      </w:r>
    </w:p>
    <w:p w14:paraId="0C10C56B">
      <w:pPr>
        <w:pStyle w:val="27"/>
        <w:numPr>
          <w:ilvl w:val="2"/>
          <w:numId w:val="3"/>
        </w:numPr>
        <w:tabs>
          <w:tab w:val="left" w:pos="1330"/>
        </w:tabs>
        <w:spacing w:line="360" w:lineRule="auto"/>
        <w:ind w:left="1329" w:hanging="661"/>
        <w:jc w:val="both"/>
        <w:rPr>
          <w:sz w:val="21"/>
          <w:szCs w:val="21"/>
        </w:rPr>
      </w:pPr>
      <w:r>
        <w:rPr>
          <w:sz w:val="21"/>
          <w:szCs w:val="21"/>
        </w:rPr>
        <w:t>以采购代理机构认可的方式获得了本项目的磋商文件。</w:t>
      </w:r>
    </w:p>
    <w:p w14:paraId="53967E54">
      <w:pPr>
        <w:pStyle w:val="27"/>
        <w:numPr>
          <w:ilvl w:val="1"/>
          <w:numId w:val="3"/>
        </w:numPr>
        <w:tabs>
          <w:tab w:val="left" w:pos="1090"/>
        </w:tabs>
        <w:spacing w:before="160" w:line="360" w:lineRule="auto"/>
        <w:ind w:right="245" w:firstLine="434"/>
        <w:jc w:val="both"/>
        <w:rPr>
          <w:sz w:val="21"/>
          <w:szCs w:val="21"/>
        </w:rPr>
      </w:pPr>
      <w:r>
        <w:rPr>
          <w:spacing w:val="-2"/>
          <w:sz w:val="21"/>
          <w:szCs w:val="21"/>
        </w:rPr>
        <w:t>单位负责人为同一人或者存在直接控股、管理关系的不同供应商，不得</w:t>
      </w:r>
      <w:r>
        <w:rPr>
          <w:spacing w:val="-3"/>
          <w:sz w:val="21"/>
          <w:szCs w:val="21"/>
        </w:rPr>
        <w:t>参加同一合同项下的</w:t>
      </w:r>
      <w:r>
        <w:rPr>
          <w:rFonts w:hint="eastAsia"/>
          <w:spacing w:val="-3"/>
          <w:sz w:val="21"/>
          <w:szCs w:val="21"/>
        </w:rPr>
        <w:t>采购</w:t>
      </w:r>
      <w:r>
        <w:rPr>
          <w:spacing w:val="-3"/>
          <w:sz w:val="21"/>
          <w:szCs w:val="21"/>
        </w:rPr>
        <w:t>活动。否则其相关响应文件将被认定为</w:t>
      </w:r>
      <w:r>
        <w:rPr>
          <w:b/>
          <w:sz w:val="21"/>
          <w:szCs w:val="21"/>
        </w:rPr>
        <w:t>响应无效</w:t>
      </w:r>
      <w:r>
        <w:rPr>
          <w:spacing w:val="-14"/>
          <w:sz w:val="21"/>
          <w:szCs w:val="21"/>
        </w:rPr>
        <w:t>。</w:t>
      </w:r>
    </w:p>
    <w:p w14:paraId="51BCB159">
      <w:pPr>
        <w:pStyle w:val="5"/>
        <w:numPr>
          <w:ilvl w:val="0"/>
          <w:numId w:val="3"/>
        </w:numPr>
        <w:jc w:val="both"/>
        <w:rPr>
          <w:rFonts w:ascii="宋体" w:hAnsi="宋体" w:cs="宋体"/>
          <w:bCs w:val="0"/>
          <w:kern w:val="0"/>
          <w:sz w:val="21"/>
          <w:szCs w:val="21"/>
          <w:lang w:val="zh-CN" w:bidi="zh-CN"/>
        </w:rPr>
      </w:pPr>
      <w:r>
        <w:rPr>
          <w:rFonts w:ascii="宋体" w:hAnsi="宋体" w:cs="宋体"/>
          <w:bCs w:val="0"/>
          <w:kern w:val="0"/>
          <w:sz w:val="21"/>
          <w:szCs w:val="21"/>
          <w:lang w:val="zh-CN" w:bidi="zh-CN"/>
        </w:rPr>
        <w:t>资金来源</w:t>
      </w:r>
    </w:p>
    <w:p w14:paraId="764A52E9">
      <w:pPr>
        <w:pStyle w:val="27"/>
        <w:numPr>
          <w:ilvl w:val="1"/>
          <w:numId w:val="3"/>
        </w:numPr>
        <w:tabs>
          <w:tab w:val="left" w:pos="1097"/>
        </w:tabs>
        <w:spacing w:before="161" w:line="360" w:lineRule="auto"/>
        <w:ind w:left="1058" w:hanging="428"/>
        <w:rPr>
          <w:sz w:val="21"/>
          <w:szCs w:val="21"/>
        </w:rPr>
      </w:pPr>
      <w:r>
        <w:rPr>
          <w:sz w:val="21"/>
          <w:szCs w:val="21"/>
        </w:rPr>
        <w:t>本项目的采购人已获得足以支付本次磋商后所签订的合同项下的资金。</w:t>
      </w:r>
    </w:p>
    <w:p w14:paraId="101C43F8">
      <w:pPr>
        <w:pStyle w:val="27"/>
        <w:tabs>
          <w:tab w:val="left" w:pos="1090"/>
        </w:tabs>
        <w:spacing w:before="158" w:line="360" w:lineRule="auto"/>
        <w:ind w:left="671" w:right="714" w:firstLine="0"/>
        <w:rPr>
          <w:b/>
          <w:sz w:val="21"/>
          <w:szCs w:val="21"/>
        </w:rPr>
      </w:pPr>
      <w:r>
        <w:rPr>
          <w:rFonts w:hint="eastAsia"/>
          <w:sz w:val="21"/>
          <w:szCs w:val="21"/>
        </w:rPr>
        <w:t xml:space="preserve">4.2 </w:t>
      </w:r>
      <w:r>
        <w:rPr>
          <w:sz w:val="21"/>
          <w:szCs w:val="21"/>
        </w:rPr>
        <w:t>项目</w:t>
      </w:r>
      <w:r>
        <w:rPr>
          <w:rFonts w:hint="eastAsia"/>
          <w:sz w:val="21"/>
          <w:szCs w:val="21"/>
        </w:rPr>
        <w:t>最高限价</w:t>
      </w:r>
      <w:r>
        <w:rPr>
          <w:sz w:val="21"/>
          <w:szCs w:val="21"/>
        </w:rPr>
        <w:t>见磋商公告（磋商邀请）。</w:t>
      </w:r>
    </w:p>
    <w:p w14:paraId="1FF197A4">
      <w:pPr>
        <w:pStyle w:val="27"/>
        <w:tabs>
          <w:tab w:val="left" w:pos="1090"/>
        </w:tabs>
        <w:spacing w:before="158" w:line="360" w:lineRule="auto"/>
        <w:ind w:left="671" w:right="714" w:firstLine="0"/>
        <w:rPr>
          <w:b/>
          <w:sz w:val="21"/>
          <w:szCs w:val="21"/>
        </w:rPr>
      </w:pPr>
      <w:r>
        <w:rPr>
          <w:b/>
          <w:sz w:val="21"/>
          <w:szCs w:val="21"/>
        </w:rPr>
        <w:t>5.磋商费用</w:t>
      </w:r>
    </w:p>
    <w:p w14:paraId="320EABBD">
      <w:pPr>
        <w:pStyle w:val="9"/>
        <w:spacing w:before="1" w:line="360" w:lineRule="auto"/>
        <w:ind w:left="671" w:right="256"/>
        <w:rPr>
          <w:sz w:val="21"/>
          <w:szCs w:val="21"/>
        </w:rPr>
      </w:pPr>
      <w:r>
        <w:rPr>
          <w:sz w:val="21"/>
          <w:szCs w:val="21"/>
        </w:rPr>
        <w:t>不论磋商的结果如何，供应商应承担其所有与准备和参加磋商有关的费用。</w:t>
      </w:r>
    </w:p>
    <w:p w14:paraId="60024D0F">
      <w:pPr>
        <w:pStyle w:val="9"/>
        <w:spacing w:before="1" w:line="360" w:lineRule="auto"/>
        <w:ind w:left="671" w:right="256"/>
        <w:rPr>
          <w:b/>
          <w:sz w:val="21"/>
          <w:szCs w:val="21"/>
        </w:rPr>
      </w:pPr>
      <w:r>
        <w:rPr>
          <w:b/>
          <w:sz w:val="21"/>
          <w:szCs w:val="21"/>
        </w:rPr>
        <w:t>6.适用法律</w:t>
      </w:r>
    </w:p>
    <w:p w14:paraId="1F37CB8B">
      <w:pPr>
        <w:pStyle w:val="9"/>
        <w:spacing w:before="5" w:line="360" w:lineRule="auto"/>
        <w:ind w:right="94" w:rightChars="45" w:firstLine="630" w:firstLineChars="300"/>
        <w:rPr>
          <w:sz w:val="21"/>
          <w:szCs w:val="21"/>
        </w:rPr>
      </w:pPr>
      <w:r>
        <w:rPr>
          <w:rFonts w:hint="eastAsia"/>
          <w:sz w:val="21"/>
          <w:szCs w:val="21"/>
        </w:rPr>
        <w:t>本项目依据相关法律法规规定为：非依法必须采购的项目（自主采招项目）。</w:t>
      </w:r>
    </w:p>
    <w:p w14:paraId="25A631B9">
      <w:pPr>
        <w:pStyle w:val="5"/>
        <w:numPr>
          <w:ilvl w:val="0"/>
          <w:numId w:val="4"/>
        </w:numPr>
        <w:rPr>
          <w:lang w:val="zh-CN" w:bidi="zh-CN"/>
        </w:rPr>
      </w:pPr>
      <w:r>
        <w:rPr>
          <w:lang w:val="zh-CN" w:bidi="zh-CN"/>
        </w:rPr>
        <w:t>磋商文件构成</w:t>
      </w:r>
    </w:p>
    <w:p w14:paraId="3BEEF857">
      <w:pPr>
        <w:pStyle w:val="27"/>
        <w:numPr>
          <w:ilvl w:val="1"/>
          <w:numId w:val="4"/>
        </w:numPr>
        <w:tabs>
          <w:tab w:val="left" w:pos="1090"/>
        </w:tabs>
        <w:spacing w:line="360" w:lineRule="auto"/>
        <w:rPr>
          <w:sz w:val="21"/>
          <w:szCs w:val="21"/>
        </w:rPr>
      </w:pPr>
      <w:r>
        <w:rPr>
          <w:sz w:val="21"/>
          <w:szCs w:val="21"/>
        </w:rPr>
        <w:t>磋商文件包括下列内容：</w:t>
      </w:r>
    </w:p>
    <w:p w14:paraId="0A84516D">
      <w:pPr>
        <w:pStyle w:val="9"/>
        <w:numPr>
          <w:ilvl w:val="0"/>
          <w:numId w:val="5"/>
        </w:numPr>
        <w:tabs>
          <w:tab w:val="left" w:pos="2034"/>
        </w:tabs>
        <w:spacing w:before="120" w:line="360" w:lineRule="auto"/>
        <w:ind w:left="1072"/>
        <w:rPr>
          <w:sz w:val="21"/>
          <w:szCs w:val="21"/>
        </w:rPr>
      </w:pPr>
      <w:r>
        <w:rPr>
          <w:rFonts w:hint="eastAsia"/>
          <w:sz w:val="21"/>
          <w:szCs w:val="21"/>
        </w:rPr>
        <w:t>磋商公告</w:t>
      </w:r>
    </w:p>
    <w:p w14:paraId="6A230F94">
      <w:pPr>
        <w:pStyle w:val="9"/>
        <w:numPr>
          <w:ilvl w:val="0"/>
          <w:numId w:val="5"/>
        </w:numPr>
        <w:tabs>
          <w:tab w:val="left" w:pos="2034"/>
        </w:tabs>
        <w:spacing w:before="120" w:line="360" w:lineRule="auto"/>
        <w:ind w:left="1072"/>
        <w:rPr>
          <w:sz w:val="21"/>
          <w:szCs w:val="21"/>
        </w:rPr>
      </w:pPr>
      <w:r>
        <w:rPr>
          <w:sz w:val="21"/>
          <w:szCs w:val="21"/>
        </w:rPr>
        <w:t>供应商须知</w:t>
      </w:r>
    </w:p>
    <w:p w14:paraId="27E481AD">
      <w:pPr>
        <w:pStyle w:val="9"/>
        <w:numPr>
          <w:ilvl w:val="0"/>
          <w:numId w:val="5"/>
        </w:numPr>
        <w:tabs>
          <w:tab w:val="left" w:pos="2034"/>
        </w:tabs>
        <w:spacing w:before="120" w:line="360" w:lineRule="auto"/>
        <w:ind w:left="1072"/>
        <w:rPr>
          <w:sz w:val="21"/>
          <w:szCs w:val="21"/>
        </w:rPr>
      </w:pPr>
      <w:r>
        <w:rPr>
          <w:sz w:val="21"/>
          <w:szCs w:val="21"/>
        </w:rPr>
        <w:t>采购需求</w:t>
      </w:r>
    </w:p>
    <w:p w14:paraId="3535F3EE">
      <w:pPr>
        <w:pStyle w:val="9"/>
        <w:tabs>
          <w:tab w:val="left" w:pos="2034"/>
        </w:tabs>
        <w:spacing w:before="158" w:line="360" w:lineRule="auto"/>
        <w:ind w:left="1074" w:right="5169"/>
        <w:rPr>
          <w:spacing w:val="-17"/>
          <w:sz w:val="21"/>
          <w:szCs w:val="21"/>
        </w:rPr>
      </w:pPr>
      <w:r>
        <w:rPr>
          <w:sz w:val="21"/>
          <w:szCs w:val="21"/>
        </w:rPr>
        <w:t>第四章</w:t>
      </w:r>
      <w:r>
        <w:rPr>
          <w:sz w:val="21"/>
          <w:szCs w:val="21"/>
        </w:rPr>
        <w:tab/>
      </w:r>
      <w:r>
        <w:rPr>
          <w:sz w:val="21"/>
          <w:szCs w:val="21"/>
        </w:rPr>
        <w:t>评审方法和标</w:t>
      </w:r>
      <w:r>
        <w:rPr>
          <w:spacing w:val="-17"/>
          <w:sz w:val="21"/>
          <w:szCs w:val="21"/>
        </w:rPr>
        <w:t>准</w:t>
      </w:r>
    </w:p>
    <w:p w14:paraId="23C0732B">
      <w:pPr>
        <w:pStyle w:val="9"/>
        <w:tabs>
          <w:tab w:val="left" w:pos="2034"/>
        </w:tabs>
        <w:spacing w:before="158" w:line="360" w:lineRule="auto"/>
        <w:ind w:left="1074" w:right="5169"/>
        <w:rPr>
          <w:sz w:val="21"/>
          <w:szCs w:val="21"/>
        </w:rPr>
      </w:pPr>
      <w:r>
        <w:rPr>
          <w:sz w:val="21"/>
          <w:szCs w:val="21"/>
        </w:rPr>
        <w:t>第五章</w:t>
      </w:r>
      <w:r>
        <w:rPr>
          <w:sz w:val="21"/>
          <w:szCs w:val="21"/>
        </w:rPr>
        <w:tab/>
      </w:r>
      <w:r>
        <w:rPr>
          <w:rFonts w:hint="eastAsia"/>
          <w:sz w:val="21"/>
          <w:szCs w:val="21"/>
        </w:rPr>
        <w:t>采购</w:t>
      </w:r>
      <w:r>
        <w:rPr>
          <w:sz w:val="21"/>
          <w:szCs w:val="21"/>
        </w:rPr>
        <w:t>合同</w:t>
      </w:r>
    </w:p>
    <w:p w14:paraId="7F25F8F0">
      <w:pPr>
        <w:pStyle w:val="9"/>
        <w:tabs>
          <w:tab w:val="left" w:pos="2034"/>
        </w:tabs>
        <w:spacing w:before="158" w:line="360" w:lineRule="auto"/>
        <w:ind w:left="1074" w:right="5169"/>
        <w:rPr>
          <w:sz w:val="21"/>
          <w:szCs w:val="21"/>
        </w:rPr>
      </w:pPr>
      <w:r>
        <w:rPr>
          <w:sz w:val="21"/>
          <w:szCs w:val="21"/>
        </w:rPr>
        <w:t>第六章</w:t>
      </w:r>
      <w:r>
        <w:rPr>
          <w:sz w:val="21"/>
          <w:szCs w:val="21"/>
        </w:rPr>
        <w:tab/>
      </w:r>
      <w:r>
        <w:rPr>
          <w:sz w:val="21"/>
          <w:szCs w:val="21"/>
        </w:rPr>
        <w:t>响应文件格式</w:t>
      </w:r>
    </w:p>
    <w:p w14:paraId="6DB4CC66">
      <w:pPr>
        <w:pStyle w:val="27"/>
        <w:numPr>
          <w:ilvl w:val="1"/>
          <w:numId w:val="4"/>
        </w:numPr>
        <w:tabs>
          <w:tab w:val="left" w:pos="1090"/>
        </w:tabs>
        <w:spacing w:line="360" w:lineRule="auto"/>
        <w:ind w:hanging="421"/>
        <w:rPr>
          <w:sz w:val="21"/>
          <w:szCs w:val="21"/>
        </w:rPr>
      </w:pPr>
      <w:r>
        <w:rPr>
          <w:sz w:val="21"/>
          <w:szCs w:val="21"/>
        </w:rPr>
        <w:t>磋商文件中有不一致的，有澄清的部分以最终的澄清更正内容为准。</w:t>
      </w:r>
    </w:p>
    <w:p w14:paraId="32B316CA">
      <w:pPr>
        <w:pStyle w:val="27"/>
        <w:numPr>
          <w:ilvl w:val="1"/>
          <w:numId w:val="4"/>
        </w:numPr>
        <w:tabs>
          <w:tab w:val="left" w:pos="1090"/>
        </w:tabs>
        <w:spacing w:before="160" w:line="360" w:lineRule="auto"/>
        <w:ind w:hanging="421"/>
        <w:jc w:val="both"/>
        <w:rPr>
          <w:sz w:val="21"/>
          <w:szCs w:val="21"/>
        </w:rPr>
      </w:pPr>
      <w:r>
        <w:rPr>
          <w:sz w:val="21"/>
          <w:szCs w:val="21"/>
        </w:rPr>
        <w:t>现场考察及相关事项见供应商须知前附表。</w:t>
      </w:r>
    </w:p>
    <w:p w14:paraId="3DE80F78">
      <w:pPr>
        <w:pStyle w:val="27"/>
        <w:tabs>
          <w:tab w:val="left" w:pos="1090"/>
        </w:tabs>
        <w:spacing w:before="158" w:line="360" w:lineRule="auto"/>
        <w:ind w:left="671" w:right="594" w:firstLine="0"/>
        <w:rPr>
          <w:spacing w:val="-1"/>
          <w:sz w:val="21"/>
          <w:szCs w:val="21"/>
        </w:rPr>
      </w:pPr>
      <w:r>
        <w:rPr>
          <w:rFonts w:hint="eastAsia"/>
          <w:spacing w:val="-1"/>
          <w:sz w:val="21"/>
          <w:szCs w:val="21"/>
        </w:rPr>
        <w:t xml:space="preserve">7.4 </w:t>
      </w:r>
      <w:r>
        <w:rPr>
          <w:spacing w:val="-1"/>
          <w:sz w:val="21"/>
          <w:szCs w:val="21"/>
        </w:rPr>
        <w:t>供应商应认真阅读磋商文件所有的事项、格式、条款和技术规范等。</w:t>
      </w:r>
    </w:p>
    <w:p w14:paraId="45DF15EC">
      <w:pPr>
        <w:pStyle w:val="27"/>
        <w:tabs>
          <w:tab w:val="left" w:pos="1090"/>
        </w:tabs>
        <w:spacing w:before="158" w:line="360" w:lineRule="auto"/>
        <w:ind w:left="671" w:right="594" w:firstLine="0"/>
        <w:jc w:val="center"/>
        <w:rPr>
          <w:rFonts w:ascii="Cambria" w:hAnsi="Cambria" w:cs="Times New Roman"/>
          <w:b/>
          <w:bCs/>
          <w:kern w:val="2"/>
          <w:sz w:val="28"/>
          <w:szCs w:val="28"/>
          <w:lang w:val="en-US" w:bidi="ar-SA"/>
        </w:rPr>
      </w:pPr>
      <w:r>
        <w:rPr>
          <w:rFonts w:ascii="Cambria" w:hAnsi="Cambria" w:cs="Times New Roman"/>
          <w:b/>
          <w:bCs/>
          <w:kern w:val="2"/>
          <w:sz w:val="28"/>
          <w:szCs w:val="28"/>
          <w:lang w:val="en-US" w:bidi="ar-SA"/>
        </w:rPr>
        <w:t>8.磋商文件的澄清与修改</w:t>
      </w:r>
    </w:p>
    <w:p w14:paraId="6A0B2EC6">
      <w:pPr>
        <w:tabs>
          <w:tab w:val="left" w:pos="1430"/>
        </w:tabs>
        <w:spacing w:line="360" w:lineRule="auto"/>
        <w:ind w:right="794" w:firstLine="624" w:firstLineChars="300"/>
        <w:rPr>
          <w:rFonts w:ascii="宋体" w:hAnsi="宋体"/>
          <w:spacing w:val="-1"/>
        </w:rPr>
      </w:pPr>
      <w:r>
        <w:rPr>
          <w:rFonts w:hint="eastAsia" w:ascii="宋体" w:hAnsi="宋体"/>
          <w:spacing w:val="-1"/>
        </w:rPr>
        <w:t>8.1供应商质疑截止时间：见供应商须知前附表</w:t>
      </w:r>
      <w:r>
        <w:rPr>
          <w:rFonts w:ascii="宋体" w:hAnsi="宋体"/>
          <w:spacing w:val="-1"/>
        </w:rPr>
        <w:t>。</w:t>
      </w:r>
    </w:p>
    <w:p w14:paraId="6BECC8C3">
      <w:pPr>
        <w:pStyle w:val="5"/>
        <w:numPr>
          <w:ilvl w:val="0"/>
          <w:numId w:val="6"/>
        </w:numPr>
      </w:pPr>
      <w:r>
        <w:t>磋商范围及响应文件成交准和计量单位的使用</w:t>
      </w:r>
    </w:p>
    <w:p w14:paraId="7273629A">
      <w:pPr>
        <w:pStyle w:val="27"/>
        <w:numPr>
          <w:ilvl w:val="1"/>
          <w:numId w:val="6"/>
        </w:numPr>
        <w:tabs>
          <w:tab w:val="left" w:pos="1090"/>
        </w:tabs>
        <w:spacing w:line="360" w:lineRule="auto"/>
        <w:ind w:right="373" w:firstLine="434"/>
        <w:jc w:val="both"/>
        <w:rPr>
          <w:sz w:val="21"/>
          <w:szCs w:val="21"/>
        </w:rPr>
      </w:pPr>
      <w:r>
        <w:rPr>
          <w:spacing w:val="-3"/>
          <w:sz w:val="21"/>
          <w:szCs w:val="21"/>
        </w:rPr>
        <w:t>无论磋商文件中是否要求，供应商所投服务及伴随的货物和工程均应符</w:t>
      </w:r>
      <w:r>
        <w:rPr>
          <w:sz w:val="21"/>
          <w:szCs w:val="21"/>
        </w:rPr>
        <w:t>合国家强制性标准。</w:t>
      </w:r>
    </w:p>
    <w:p w14:paraId="74B84B59">
      <w:pPr>
        <w:pStyle w:val="27"/>
        <w:numPr>
          <w:ilvl w:val="1"/>
          <w:numId w:val="6"/>
        </w:numPr>
        <w:tabs>
          <w:tab w:val="left" w:pos="1090"/>
        </w:tabs>
        <w:spacing w:line="360" w:lineRule="auto"/>
        <w:ind w:right="369" w:firstLine="434"/>
        <w:jc w:val="both"/>
        <w:rPr>
          <w:sz w:val="21"/>
          <w:szCs w:val="21"/>
        </w:rPr>
      </w:pPr>
      <w:r>
        <w:rPr>
          <w:spacing w:val="-2"/>
          <w:sz w:val="21"/>
          <w:szCs w:val="21"/>
        </w:rPr>
        <w:t>供应商与采购代理机构之间与磋商有关的所有往来通知、函件和响应文</w:t>
      </w:r>
      <w:r>
        <w:rPr>
          <w:sz w:val="21"/>
          <w:szCs w:val="21"/>
        </w:rPr>
        <w:t xml:space="preserve">件均用中文表述。供应商随响应文件提供的证明文件和资料可以为其它语言， </w:t>
      </w:r>
      <w:r>
        <w:rPr>
          <w:spacing w:val="-10"/>
          <w:sz w:val="21"/>
          <w:szCs w:val="21"/>
        </w:rPr>
        <w:t>但必须附中文译文。翻译的中文资料与外文资料如果出现差异时，以中文为准。</w:t>
      </w:r>
    </w:p>
    <w:p w14:paraId="73FD27D3">
      <w:pPr>
        <w:pStyle w:val="27"/>
        <w:numPr>
          <w:ilvl w:val="1"/>
          <w:numId w:val="6"/>
        </w:numPr>
        <w:tabs>
          <w:tab w:val="left" w:pos="1090"/>
        </w:tabs>
        <w:spacing w:line="360" w:lineRule="auto"/>
        <w:ind w:right="369" w:firstLine="434"/>
        <w:jc w:val="both"/>
        <w:rPr>
          <w:sz w:val="21"/>
          <w:szCs w:val="21"/>
        </w:rPr>
      </w:pPr>
      <w:r>
        <w:rPr>
          <w:spacing w:val="-3"/>
          <w:sz w:val="21"/>
          <w:szCs w:val="21"/>
        </w:rPr>
        <w:t>除磋商文件中有特殊要求外，响应文件中所使用的计量单位，应采用中</w:t>
      </w:r>
      <w:r>
        <w:rPr>
          <w:sz w:val="21"/>
          <w:szCs w:val="21"/>
        </w:rPr>
        <w:t>华人民共和国法定计量单位。</w:t>
      </w:r>
    </w:p>
    <w:p w14:paraId="34C21225">
      <w:pPr>
        <w:pStyle w:val="5"/>
        <w:numPr>
          <w:ilvl w:val="0"/>
          <w:numId w:val="6"/>
        </w:numPr>
      </w:pPr>
      <w:r>
        <w:t>响应文件构成</w:t>
      </w:r>
    </w:p>
    <w:p w14:paraId="170FD66A">
      <w:pPr>
        <w:pStyle w:val="27"/>
        <w:numPr>
          <w:ilvl w:val="1"/>
          <w:numId w:val="6"/>
        </w:numPr>
        <w:tabs>
          <w:tab w:val="left" w:pos="1195"/>
        </w:tabs>
        <w:spacing w:before="159" w:line="360" w:lineRule="auto"/>
        <w:ind w:right="249" w:firstLine="436"/>
        <w:rPr>
          <w:sz w:val="21"/>
          <w:szCs w:val="21"/>
        </w:rPr>
      </w:pPr>
      <w:r>
        <w:rPr>
          <w:spacing w:val="-1"/>
          <w:sz w:val="21"/>
          <w:szCs w:val="21"/>
        </w:rPr>
        <w:t xml:space="preserve">供应商应完整地按磋商文件提供的响应文件格式及要求编写响应文件， </w:t>
      </w:r>
      <w:r>
        <w:rPr>
          <w:sz w:val="21"/>
          <w:szCs w:val="21"/>
        </w:rPr>
        <w:t>具体内容详见第六章响应文件格式的相关内容。</w:t>
      </w:r>
    </w:p>
    <w:p w14:paraId="242C8A80">
      <w:pPr>
        <w:pStyle w:val="27"/>
        <w:tabs>
          <w:tab w:val="left" w:pos="1212"/>
        </w:tabs>
        <w:spacing w:before="1" w:line="360" w:lineRule="auto"/>
        <w:ind w:left="671" w:right="1672" w:firstLine="0"/>
        <w:rPr>
          <w:spacing w:val="-1"/>
          <w:sz w:val="21"/>
          <w:szCs w:val="21"/>
        </w:rPr>
      </w:pPr>
      <w:r>
        <w:rPr>
          <w:rFonts w:hint="eastAsia"/>
          <w:spacing w:val="-1"/>
          <w:sz w:val="21"/>
          <w:szCs w:val="21"/>
        </w:rPr>
        <w:t xml:space="preserve">10.2 </w:t>
      </w:r>
      <w:r>
        <w:rPr>
          <w:spacing w:val="-1"/>
          <w:sz w:val="21"/>
          <w:szCs w:val="21"/>
        </w:rPr>
        <w:t>上述文件应按照磋商文件规定的格式填写、签署和盖章。</w:t>
      </w:r>
    </w:p>
    <w:p w14:paraId="5347FC0B">
      <w:pPr>
        <w:pStyle w:val="5"/>
        <w:ind w:left="671"/>
      </w:pPr>
      <w:r>
        <w:t>11.证明标的的合格性和符合磋商文件规定的响应文件</w:t>
      </w:r>
    </w:p>
    <w:p w14:paraId="7889C5E5">
      <w:pPr>
        <w:pStyle w:val="27"/>
        <w:numPr>
          <w:ilvl w:val="1"/>
          <w:numId w:val="7"/>
        </w:numPr>
        <w:tabs>
          <w:tab w:val="left" w:pos="1272"/>
        </w:tabs>
        <w:spacing w:line="360" w:lineRule="auto"/>
        <w:ind w:right="371" w:firstLine="434"/>
        <w:rPr>
          <w:sz w:val="21"/>
          <w:szCs w:val="21"/>
        </w:rPr>
      </w:pPr>
      <w:r>
        <w:rPr>
          <w:spacing w:val="-1"/>
          <w:sz w:val="21"/>
          <w:szCs w:val="21"/>
        </w:rPr>
        <w:t>供应商应提交磋商文件要求的证明文件，证明其响应内容符合磋商文</w:t>
      </w:r>
      <w:r>
        <w:rPr>
          <w:sz w:val="21"/>
          <w:szCs w:val="21"/>
        </w:rPr>
        <w:t>件规定。该证明文件是响应文件的一部分。</w:t>
      </w:r>
    </w:p>
    <w:p w14:paraId="1B9F024E">
      <w:pPr>
        <w:pStyle w:val="27"/>
        <w:numPr>
          <w:ilvl w:val="1"/>
          <w:numId w:val="7"/>
        </w:numPr>
        <w:tabs>
          <w:tab w:val="left" w:pos="1210"/>
        </w:tabs>
        <w:spacing w:before="4" w:line="360" w:lineRule="auto"/>
        <w:ind w:left="1209" w:hanging="541"/>
        <w:rPr>
          <w:sz w:val="21"/>
          <w:szCs w:val="21"/>
        </w:rPr>
      </w:pPr>
      <w:r>
        <w:rPr>
          <w:sz w:val="21"/>
          <w:szCs w:val="21"/>
        </w:rPr>
        <w:t>上款所述的证明文件，可以是文字资料、图纸和数据。</w:t>
      </w:r>
    </w:p>
    <w:p w14:paraId="20596AFA">
      <w:pPr>
        <w:pStyle w:val="27"/>
        <w:numPr>
          <w:ilvl w:val="1"/>
          <w:numId w:val="7"/>
        </w:numPr>
        <w:tabs>
          <w:tab w:val="left" w:pos="1210"/>
        </w:tabs>
        <w:spacing w:before="158" w:line="360" w:lineRule="auto"/>
        <w:ind w:left="1209" w:hanging="541"/>
        <w:rPr>
          <w:sz w:val="21"/>
          <w:szCs w:val="21"/>
        </w:rPr>
      </w:pPr>
      <w:r>
        <w:rPr>
          <w:sz w:val="21"/>
          <w:szCs w:val="21"/>
        </w:rPr>
        <w:t>本条所指证明文件不包括对磋商文件相关部分的文字、图标的复制。</w:t>
      </w:r>
    </w:p>
    <w:p w14:paraId="06DBF819">
      <w:pPr>
        <w:pStyle w:val="27"/>
        <w:numPr>
          <w:ilvl w:val="1"/>
          <w:numId w:val="7"/>
        </w:numPr>
        <w:tabs>
          <w:tab w:val="left" w:pos="1272"/>
        </w:tabs>
        <w:spacing w:before="161" w:line="360" w:lineRule="auto"/>
        <w:ind w:right="365" w:firstLine="434"/>
        <w:rPr>
          <w:sz w:val="21"/>
          <w:szCs w:val="21"/>
        </w:rPr>
      </w:pPr>
      <w:r>
        <w:rPr>
          <w:sz w:val="21"/>
          <w:szCs w:val="21"/>
        </w:rPr>
        <w:t>为保证公平公正，除非另有规定或说明，供应商对同一项目磋商时，不得同时提供备选磋商方案。</w:t>
      </w:r>
    </w:p>
    <w:p w14:paraId="14FB99A4">
      <w:pPr>
        <w:pStyle w:val="5"/>
        <w:ind w:left="1036"/>
      </w:pPr>
      <w:r>
        <w:rPr>
          <w:rFonts w:hint="eastAsia"/>
        </w:rPr>
        <w:t>12．</w:t>
      </w:r>
      <w:r>
        <w:t>报价</w:t>
      </w:r>
    </w:p>
    <w:p w14:paraId="0FF3036A">
      <w:pPr>
        <w:pStyle w:val="27"/>
        <w:tabs>
          <w:tab w:val="left" w:pos="1272"/>
        </w:tabs>
        <w:spacing w:before="158" w:line="360" w:lineRule="auto"/>
        <w:ind w:left="0" w:right="368" w:firstLine="624" w:firstLineChars="300"/>
        <w:jc w:val="both"/>
        <w:rPr>
          <w:sz w:val="21"/>
          <w:szCs w:val="21"/>
        </w:rPr>
      </w:pPr>
      <w:r>
        <w:rPr>
          <w:rFonts w:hint="eastAsia"/>
          <w:spacing w:val="-1"/>
          <w:sz w:val="21"/>
          <w:szCs w:val="21"/>
          <w:lang w:val="en-US"/>
        </w:rPr>
        <w:t xml:space="preserve">12.1 </w:t>
      </w:r>
      <w:r>
        <w:rPr>
          <w:spacing w:val="-1"/>
          <w:sz w:val="21"/>
          <w:szCs w:val="21"/>
        </w:rPr>
        <w:t>供应商的报价应当包括满足本次磋商全部采购需求所应提供的服务</w:t>
      </w:r>
      <w:r>
        <w:rPr>
          <w:rFonts w:hint="eastAsia"/>
          <w:sz w:val="21"/>
          <w:szCs w:val="21"/>
        </w:rPr>
        <w:t>，</w:t>
      </w:r>
      <w:r>
        <w:rPr>
          <w:sz w:val="21"/>
          <w:szCs w:val="21"/>
        </w:rPr>
        <w:t>所有内容均应</w:t>
      </w:r>
      <w:r>
        <w:rPr>
          <w:rFonts w:hint="eastAsia"/>
          <w:sz w:val="21"/>
          <w:szCs w:val="21"/>
        </w:rPr>
        <w:t>包含在</w:t>
      </w:r>
      <w:r>
        <w:rPr>
          <w:sz w:val="21"/>
          <w:szCs w:val="21"/>
        </w:rPr>
        <w:t>报价</w:t>
      </w:r>
      <w:r>
        <w:rPr>
          <w:rFonts w:hint="eastAsia"/>
          <w:sz w:val="21"/>
          <w:szCs w:val="21"/>
        </w:rPr>
        <w:t>中</w:t>
      </w:r>
      <w:r>
        <w:rPr>
          <w:spacing w:val="-10"/>
          <w:sz w:val="21"/>
          <w:szCs w:val="21"/>
        </w:rPr>
        <w:t>。</w:t>
      </w:r>
    </w:p>
    <w:p w14:paraId="1E76F087">
      <w:pPr>
        <w:pStyle w:val="27"/>
        <w:tabs>
          <w:tab w:val="left" w:pos="1272"/>
        </w:tabs>
        <w:spacing w:before="5" w:line="360" w:lineRule="auto"/>
        <w:ind w:left="0" w:right="373" w:firstLine="624" w:firstLineChars="300"/>
        <w:jc w:val="both"/>
        <w:rPr>
          <w:sz w:val="21"/>
          <w:szCs w:val="21"/>
        </w:rPr>
      </w:pPr>
      <w:r>
        <w:rPr>
          <w:rFonts w:hint="eastAsia"/>
          <w:spacing w:val="-1"/>
          <w:sz w:val="21"/>
          <w:szCs w:val="21"/>
          <w:lang w:val="en-US"/>
        </w:rPr>
        <w:t xml:space="preserve">12.2 </w:t>
      </w:r>
      <w:r>
        <w:rPr>
          <w:spacing w:val="-1"/>
          <w:sz w:val="21"/>
          <w:szCs w:val="21"/>
        </w:rPr>
        <w:t>除非磋商文件另有规定或经采购人同意支付的，最后报价均不得高于</w:t>
      </w:r>
      <w:r>
        <w:rPr>
          <w:sz w:val="21"/>
          <w:szCs w:val="21"/>
        </w:rPr>
        <w:t>磋商文件（公告）列明的</w:t>
      </w:r>
      <w:r>
        <w:rPr>
          <w:rFonts w:hint="eastAsia"/>
          <w:sz w:val="21"/>
          <w:szCs w:val="21"/>
        </w:rPr>
        <w:t>最高限价</w:t>
      </w:r>
      <w:r>
        <w:rPr>
          <w:sz w:val="21"/>
          <w:szCs w:val="21"/>
        </w:rPr>
        <w:t>，否则其响应文件将被认定为</w:t>
      </w:r>
      <w:r>
        <w:rPr>
          <w:b/>
          <w:sz w:val="21"/>
          <w:szCs w:val="21"/>
        </w:rPr>
        <w:t>响应无效</w:t>
      </w:r>
      <w:r>
        <w:rPr>
          <w:sz w:val="21"/>
          <w:szCs w:val="21"/>
        </w:rPr>
        <w:t>。</w:t>
      </w:r>
    </w:p>
    <w:p w14:paraId="797E3A03">
      <w:pPr>
        <w:pStyle w:val="27"/>
        <w:tabs>
          <w:tab w:val="left" w:pos="1272"/>
        </w:tabs>
        <w:spacing w:line="360" w:lineRule="auto"/>
        <w:ind w:left="0" w:firstLine="630" w:firstLineChars="300"/>
        <w:jc w:val="both"/>
        <w:rPr>
          <w:sz w:val="21"/>
          <w:szCs w:val="21"/>
        </w:rPr>
      </w:pPr>
      <w:r>
        <w:rPr>
          <w:rFonts w:hint="eastAsia"/>
          <w:sz w:val="21"/>
          <w:szCs w:val="21"/>
          <w:lang w:val="en-US"/>
        </w:rPr>
        <w:t xml:space="preserve">12.3 </w:t>
      </w:r>
      <w:r>
        <w:rPr>
          <w:sz w:val="21"/>
          <w:szCs w:val="21"/>
        </w:rPr>
        <w:t>报价在合同履行过程中是固定不变的，不得以任何理由予以变更。任何包含价格调整要求的磋商，其响应文件将被认定为</w:t>
      </w:r>
      <w:r>
        <w:rPr>
          <w:b/>
          <w:sz w:val="21"/>
          <w:szCs w:val="21"/>
        </w:rPr>
        <w:t>响应无效</w:t>
      </w:r>
      <w:r>
        <w:rPr>
          <w:sz w:val="21"/>
          <w:szCs w:val="21"/>
        </w:rPr>
        <w:t>。</w:t>
      </w:r>
    </w:p>
    <w:p w14:paraId="373CD168">
      <w:pPr>
        <w:pStyle w:val="27"/>
        <w:tabs>
          <w:tab w:val="left" w:pos="1210"/>
        </w:tabs>
        <w:spacing w:before="56" w:line="360" w:lineRule="auto"/>
        <w:ind w:left="0" w:right="3835" w:firstLine="618" w:firstLineChars="300"/>
        <w:rPr>
          <w:sz w:val="21"/>
          <w:szCs w:val="21"/>
          <w:lang w:val="en-US"/>
        </w:rPr>
      </w:pPr>
      <w:r>
        <w:rPr>
          <w:rFonts w:hint="eastAsia"/>
          <w:spacing w:val="-2"/>
          <w:sz w:val="21"/>
          <w:szCs w:val="21"/>
        </w:rPr>
        <w:t>12.</w:t>
      </w:r>
      <w:r>
        <w:rPr>
          <w:spacing w:val="-2"/>
          <w:sz w:val="21"/>
          <w:szCs w:val="21"/>
        </w:rPr>
        <w:t>4 采购人不接受具有附加条件的报价。</w:t>
      </w:r>
    </w:p>
    <w:p w14:paraId="036AD267">
      <w:pPr>
        <w:pStyle w:val="27"/>
        <w:tabs>
          <w:tab w:val="left" w:pos="1271"/>
        </w:tabs>
        <w:spacing w:before="24" w:line="360" w:lineRule="auto"/>
        <w:ind w:left="671" w:right="1134" w:firstLine="0"/>
        <w:jc w:val="center"/>
        <w:rPr>
          <w:b/>
          <w:sz w:val="28"/>
          <w:szCs w:val="28"/>
        </w:rPr>
      </w:pPr>
      <w:r>
        <w:rPr>
          <w:b/>
          <w:sz w:val="28"/>
          <w:szCs w:val="28"/>
        </w:rPr>
        <w:t>14.磋商有效期</w:t>
      </w:r>
    </w:p>
    <w:p w14:paraId="43715CF2">
      <w:pPr>
        <w:pStyle w:val="27"/>
        <w:numPr>
          <w:ilvl w:val="1"/>
          <w:numId w:val="8"/>
        </w:numPr>
        <w:tabs>
          <w:tab w:val="left" w:pos="1272"/>
        </w:tabs>
        <w:spacing w:before="56" w:line="360" w:lineRule="auto"/>
        <w:ind w:right="371" w:firstLine="434"/>
        <w:jc w:val="both"/>
        <w:rPr>
          <w:sz w:val="21"/>
          <w:szCs w:val="21"/>
        </w:rPr>
      </w:pPr>
      <w:r>
        <w:rPr>
          <w:spacing w:val="-1"/>
          <w:sz w:val="21"/>
          <w:szCs w:val="21"/>
        </w:rPr>
        <w:t>磋商有效期为从响应文件提交截止之日算起的日历天数，磋商有效期</w:t>
      </w:r>
      <w:r>
        <w:rPr>
          <w:sz w:val="21"/>
          <w:szCs w:val="21"/>
        </w:rPr>
        <w:t>详见</w:t>
      </w:r>
      <w:r>
        <w:rPr>
          <w:sz w:val="21"/>
          <w:szCs w:val="21"/>
          <w:u w:val="single"/>
        </w:rPr>
        <w:t>供应商须知前附表</w:t>
      </w:r>
      <w:r>
        <w:rPr>
          <w:sz w:val="21"/>
          <w:szCs w:val="21"/>
        </w:rPr>
        <w:t>。</w:t>
      </w:r>
    </w:p>
    <w:p w14:paraId="01AC15B4">
      <w:pPr>
        <w:pStyle w:val="27"/>
        <w:numPr>
          <w:ilvl w:val="1"/>
          <w:numId w:val="8"/>
        </w:numPr>
        <w:tabs>
          <w:tab w:val="left" w:pos="1272"/>
        </w:tabs>
        <w:spacing w:line="360" w:lineRule="auto"/>
        <w:ind w:right="363" w:firstLine="434"/>
        <w:jc w:val="both"/>
        <w:rPr>
          <w:sz w:val="21"/>
          <w:szCs w:val="21"/>
        </w:rPr>
      </w:pPr>
      <w:r>
        <w:rPr>
          <w:sz w:val="21"/>
          <w:szCs w:val="21"/>
        </w:rPr>
        <w:t>在磋商有效期内，供应商的磋商保持有效，供应商不得要求撤销或修改其响应文件。磋商有效期不满足要求的响应，其响应文件将被认定为</w:t>
      </w:r>
      <w:r>
        <w:rPr>
          <w:b/>
          <w:spacing w:val="4"/>
          <w:sz w:val="21"/>
          <w:szCs w:val="21"/>
        </w:rPr>
        <w:t>响应无</w:t>
      </w:r>
      <w:r>
        <w:rPr>
          <w:b/>
          <w:sz w:val="21"/>
          <w:szCs w:val="21"/>
        </w:rPr>
        <w:t>效</w:t>
      </w:r>
      <w:r>
        <w:rPr>
          <w:sz w:val="21"/>
          <w:szCs w:val="21"/>
        </w:rPr>
        <w:t>。</w:t>
      </w:r>
    </w:p>
    <w:p w14:paraId="73C3337D">
      <w:pPr>
        <w:pStyle w:val="27"/>
        <w:numPr>
          <w:ilvl w:val="1"/>
          <w:numId w:val="8"/>
        </w:numPr>
        <w:tabs>
          <w:tab w:val="left" w:pos="1193"/>
        </w:tabs>
        <w:spacing w:line="360" w:lineRule="auto"/>
        <w:ind w:right="249" w:firstLine="434"/>
        <w:rPr>
          <w:sz w:val="21"/>
          <w:szCs w:val="21"/>
        </w:rPr>
      </w:pPr>
      <w:r>
        <w:rPr>
          <w:spacing w:val="-10"/>
          <w:sz w:val="21"/>
          <w:szCs w:val="21"/>
        </w:rPr>
        <w:t xml:space="preserve">为保证有充分时间签订合同，采购人或采购代理机构可根据实际情况， </w:t>
      </w:r>
      <w:r>
        <w:rPr>
          <w:sz w:val="21"/>
          <w:szCs w:val="21"/>
        </w:rPr>
        <w:t>在原磋商有效期截止之前，要求供应商延长磋商有效期。接受该要求的供应商</w:t>
      </w:r>
      <w:r>
        <w:rPr>
          <w:spacing w:val="-1"/>
          <w:sz w:val="21"/>
          <w:szCs w:val="21"/>
        </w:rPr>
        <w:t xml:space="preserve">将不会被要求和允许修正其响应文件。供应商可以拒绝延长磋商有效期的要求， </w:t>
      </w:r>
      <w:r>
        <w:rPr>
          <w:sz w:val="21"/>
          <w:szCs w:val="21"/>
        </w:rPr>
        <w:t>且不承担任何责任。上述要求和答复都应以书面形式提交。</w:t>
      </w:r>
    </w:p>
    <w:p w14:paraId="69E23350">
      <w:pPr>
        <w:pStyle w:val="5"/>
        <w:ind w:left="671"/>
      </w:pPr>
      <w:r>
        <w:rPr>
          <w:rFonts w:hint="eastAsia"/>
        </w:rPr>
        <w:t>15．</w:t>
      </w:r>
      <w:r>
        <w:t>响应文件的制作</w:t>
      </w:r>
    </w:p>
    <w:p w14:paraId="4EC26BC4">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val="zh-CN" w:bidi="zh-CN"/>
        </w:rPr>
        <w:t>15.</w:t>
      </w:r>
      <w:r>
        <w:rPr>
          <w:rFonts w:hint="eastAsia" w:ascii="宋体" w:hAnsi="宋体" w:cs="宋体"/>
          <w:spacing w:val="-1"/>
          <w:kern w:val="0"/>
          <w:lang w:bidi="zh-CN"/>
        </w:rPr>
        <w:t>1</w:t>
      </w:r>
      <w:r>
        <w:rPr>
          <w:rFonts w:hint="eastAsia" w:ascii="宋体" w:hAnsi="宋体" w:cs="宋体"/>
          <w:spacing w:val="-1"/>
          <w:kern w:val="0"/>
          <w:lang w:val="zh-CN" w:bidi="zh-CN"/>
        </w:rPr>
        <w:t xml:space="preserve"> 响应文件应按第六章“响应文件格式”进行编写，如有必要，可以增加附页，作为响应文件的组成部分。</w:t>
      </w:r>
    </w:p>
    <w:p w14:paraId="3A924CA7">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val="zh-CN" w:bidi="zh-CN"/>
        </w:rPr>
        <w:t>15.</w:t>
      </w:r>
      <w:r>
        <w:rPr>
          <w:rFonts w:hint="eastAsia" w:ascii="宋体" w:hAnsi="宋体" w:cs="宋体"/>
          <w:spacing w:val="-1"/>
          <w:kern w:val="0"/>
          <w:lang w:bidi="zh-CN"/>
        </w:rPr>
        <w:t>2</w:t>
      </w:r>
      <w:r>
        <w:rPr>
          <w:rFonts w:hint="eastAsia" w:ascii="宋体" w:hAnsi="宋体" w:cs="宋体"/>
          <w:spacing w:val="-1"/>
          <w:kern w:val="0"/>
          <w:lang w:val="zh-CN" w:bidi="zh-CN"/>
        </w:rPr>
        <w:t>响应文件应当对磋商文件有关服务地点、服务期限、</w:t>
      </w:r>
      <w:r>
        <w:rPr>
          <w:rFonts w:hint="eastAsia"/>
        </w:rPr>
        <w:t>质量要求</w:t>
      </w:r>
      <w:r>
        <w:rPr>
          <w:rFonts w:hint="eastAsia" w:ascii="宋体" w:hAnsi="宋体" w:cs="宋体"/>
          <w:spacing w:val="-1"/>
          <w:kern w:val="0"/>
          <w:lang w:val="zh-CN" w:bidi="zh-CN"/>
        </w:rPr>
        <w:t>、付款方式等实质性内容作出响应。响应文件在满足磋商文件实质性要求的基础上，可以提出比磋商文件要求更有利于采购人的承诺。</w:t>
      </w:r>
    </w:p>
    <w:p w14:paraId="18A90930">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val="zh-CN" w:bidi="zh-CN"/>
        </w:rPr>
        <w:t>15.6响应文件应用不褪色的材料书写或打印，响应函及对响应文件的澄清、说明和补正应由供应商的法定代表人（单位负责人）或其授权的代理人签字或盖单位章。由响应人的法定代表人（单位负责人）签字的，应附法定代表人（单位负责人）身份证明，由代理人签字的，应附授权书，身份证明或授权书应符合第六章“响应文件格式”的要求。响应文件应尽量避免涂改、行间插字或删除。如果出现上述情况，改动之处应由供应商的法定代表人（单位负责人）或其授权的代理人签字或盖单位章。</w:t>
      </w:r>
    </w:p>
    <w:p w14:paraId="430A533B">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val="zh-CN" w:bidi="zh-CN"/>
        </w:rPr>
        <w:t>15.7响应文件份数见供应商须知前附表。供应商应根据供应商须知前附表要求提供电子版文件。</w:t>
      </w:r>
    </w:p>
    <w:p w14:paraId="5E5F072D">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val="zh-CN" w:bidi="zh-CN"/>
        </w:rPr>
        <w:t>15.8响应文件的正本与副本应分别装订，响应文件需分册装订的，具体分册装订要求见供应商须知前附表规定（成交后）。</w:t>
      </w:r>
    </w:p>
    <w:p w14:paraId="09159B58">
      <w:pPr>
        <w:adjustRightInd w:val="0"/>
        <w:snapToGrid w:val="0"/>
        <w:spacing w:line="360" w:lineRule="auto"/>
        <w:ind w:firstLine="301" w:firstLineChars="145"/>
        <w:jc w:val="left"/>
        <w:rPr>
          <w:rFonts w:ascii="宋体" w:hAnsi="宋体" w:cs="宋体"/>
          <w:spacing w:val="-1"/>
          <w:kern w:val="0"/>
          <w:lang w:val="zh-CN" w:bidi="zh-CN"/>
        </w:rPr>
      </w:pPr>
      <w:r>
        <w:rPr>
          <w:rFonts w:hint="eastAsia" w:ascii="宋体" w:hAnsi="宋体" w:cs="宋体"/>
          <w:spacing w:val="-1"/>
          <w:kern w:val="0"/>
          <w:lang w:bidi="zh-CN"/>
        </w:rPr>
        <w:t>15.9磋商</w:t>
      </w:r>
      <w:r>
        <w:rPr>
          <w:rFonts w:hint="eastAsia" w:ascii="宋体" w:hAnsi="宋体" w:cs="宋体"/>
          <w:spacing w:val="-1"/>
          <w:kern w:val="0"/>
          <w:lang w:val="zh-CN" w:bidi="zh-CN"/>
        </w:rPr>
        <w:t>现场提交的其他材料要求详见响应供应商须知前附表。</w:t>
      </w:r>
    </w:p>
    <w:p w14:paraId="7749E24B">
      <w:pPr>
        <w:pStyle w:val="5"/>
        <w:ind w:left="671"/>
      </w:pPr>
      <w:r>
        <w:rPr>
          <w:rFonts w:hint="eastAsia"/>
        </w:rPr>
        <w:t>16.</w:t>
      </w:r>
      <w:r>
        <w:t>响应文件提交截止时间</w:t>
      </w:r>
    </w:p>
    <w:p w14:paraId="17FE5418">
      <w:pPr>
        <w:pStyle w:val="27"/>
        <w:tabs>
          <w:tab w:val="left" w:pos="1552"/>
        </w:tabs>
        <w:spacing w:before="24" w:line="360" w:lineRule="auto"/>
        <w:ind w:left="0" w:right="669" w:firstLine="420" w:firstLineChars="200"/>
        <w:rPr>
          <w:sz w:val="21"/>
          <w:szCs w:val="21"/>
        </w:rPr>
      </w:pPr>
      <w:r>
        <w:rPr>
          <w:rFonts w:hint="eastAsia"/>
          <w:sz w:val="21"/>
          <w:szCs w:val="21"/>
          <w:lang w:val="en-US"/>
        </w:rPr>
        <w:t>16.1</w:t>
      </w:r>
      <w:r>
        <w:rPr>
          <w:rFonts w:hint="eastAsia"/>
          <w:sz w:val="21"/>
          <w:szCs w:val="21"/>
        </w:rPr>
        <w:t>供应商应在磋商</w:t>
      </w:r>
      <w:r>
        <w:rPr>
          <w:sz w:val="21"/>
          <w:szCs w:val="21"/>
        </w:rPr>
        <w:t>公告（</w:t>
      </w:r>
      <w:r>
        <w:rPr>
          <w:rFonts w:hint="eastAsia"/>
          <w:sz w:val="21"/>
          <w:szCs w:val="21"/>
        </w:rPr>
        <w:t>磋商</w:t>
      </w:r>
      <w:r>
        <w:rPr>
          <w:sz w:val="21"/>
          <w:szCs w:val="21"/>
        </w:rPr>
        <w:t>邀请）</w:t>
      </w:r>
      <w:r>
        <w:rPr>
          <w:rFonts w:hint="eastAsia"/>
          <w:sz w:val="21"/>
          <w:szCs w:val="21"/>
        </w:rPr>
        <w:t>中规定的响应文件提交截止时间前，在规定地点提交响应文件。</w:t>
      </w:r>
    </w:p>
    <w:p w14:paraId="0418F931">
      <w:pPr>
        <w:pStyle w:val="5"/>
        <w:ind w:left="671"/>
      </w:pPr>
      <w:r>
        <w:rPr>
          <w:rFonts w:hint="eastAsia"/>
        </w:rPr>
        <w:t xml:space="preserve">    17.</w:t>
      </w:r>
      <w:r>
        <w:t>响应文件的</w:t>
      </w:r>
      <w:r>
        <w:rPr>
          <w:rFonts w:hint="eastAsia"/>
        </w:rPr>
        <w:t>递</w:t>
      </w:r>
      <w:r>
        <w:t>交、修改与撤回</w:t>
      </w:r>
    </w:p>
    <w:p w14:paraId="470D17A5">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17.1 响应文件的递交</w:t>
      </w:r>
    </w:p>
    <w:p w14:paraId="38DB597E">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17.1.1供应商应在供应商须知前附表规定的响应截止时间前递交响应文件。</w:t>
      </w:r>
    </w:p>
    <w:p w14:paraId="42F5C9C2">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17.1.2供应商递交响应文件的地点：见供应商须知前附表。</w:t>
      </w:r>
    </w:p>
    <w:p w14:paraId="1676AF3D">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17.1.3除供应商须知前附表另有规定外，供应商所递交的响应文件不予退还。</w:t>
      </w:r>
    </w:p>
    <w:p w14:paraId="4D333AF6">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17.1.4逾期送达的、未送达指定地点的或者未按要求密封的响应文件，采购人将予以接收。</w:t>
      </w:r>
    </w:p>
    <w:p w14:paraId="45C9E255">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17.2响应文件的修改与撤回</w:t>
      </w:r>
    </w:p>
    <w:p w14:paraId="2B47DC49">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17.2.1在本章规定的响应截止时间前，供应商可以修改或撤回已递交的响应文件，但应以书面形式通知采购人。</w:t>
      </w:r>
    </w:p>
    <w:p w14:paraId="505AE374">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17.2.2供应商修改或撤回已递交响应文件的书面通知应按照本章的要求签字或盖章。</w:t>
      </w:r>
    </w:p>
    <w:p w14:paraId="409A4DAA">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17.2.3供应商撤回响应文件的，采购人自收到供应商书面撤回通知之日起5日内退还已收取的响应保证金。</w:t>
      </w:r>
    </w:p>
    <w:p w14:paraId="342728E7">
      <w:pPr>
        <w:pStyle w:val="27"/>
        <w:tabs>
          <w:tab w:val="left" w:pos="1473"/>
        </w:tabs>
        <w:spacing w:line="360" w:lineRule="auto"/>
        <w:ind w:left="0" w:right="660" w:firstLine="420" w:firstLineChars="200"/>
        <w:jc w:val="both"/>
        <w:rPr>
          <w:sz w:val="21"/>
          <w:szCs w:val="21"/>
          <w:lang w:val="en-US"/>
        </w:rPr>
      </w:pPr>
      <w:r>
        <w:rPr>
          <w:rFonts w:hint="eastAsia"/>
          <w:sz w:val="21"/>
          <w:szCs w:val="21"/>
          <w:lang w:val="en-US"/>
        </w:rPr>
        <w:t>17.2.4修改的内容为响应文件的组成部分。修改的响应文件应按照本章的规定进行编制、密封、标记和递交，并标明“修改”字样。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2957567E">
      <w:pPr>
        <w:pStyle w:val="5"/>
        <w:ind w:left="671"/>
      </w:pPr>
      <w:r>
        <w:rPr>
          <w:rFonts w:hint="eastAsia"/>
        </w:rPr>
        <w:t>18.</w:t>
      </w:r>
      <w:r>
        <w:t>磋商小组</w:t>
      </w:r>
    </w:p>
    <w:p w14:paraId="3BA79D21">
      <w:pPr>
        <w:pStyle w:val="27"/>
        <w:tabs>
          <w:tab w:val="left" w:pos="1243"/>
        </w:tabs>
        <w:spacing w:before="158" w:line="360" w:lineRule="auto"/>
        <w:ind w:left="0" w:right="368" w:firstLine="412" w:firstLineChars="200"/>
        <w:rPr>
          <w:sz w:val="21"/>
          <w:szCs w:val="21"/>
        </w:rPr>
      </w:pPr>
      <w:r>
        <w:rPr>
          <w:rFonts w:hint="eastAsia"/>
          <w:spacing w:val="-2"/>
          <w:sz w:val="21"/>
          <w:szCs w:val="21"/>
          <w:lang w:val="en-US"/>
        </w:rPr>
        <w:t>18.1</w:t>
      </w:r>
      <w:r>
        <w:rPr>
          <w:spacing w:val="-2"/>
          <w:sz w:val="21"/>
          <w:szCs w:val="21"/>
        </w:rPr>
        <w:t>本项目将组建磋商小组，磋商小组成员由</w:t>
      </w:r>
      <w:r>
        <w:rPr>
          <w:rFonts w:hint="eastAsia"/>
          <w:b/>
          <w:bCs/>
          <w:sz w:val="21"/>
          <w:szCs w:val="21"/>
          <w:lang w:val="en-US"/>
        </w:rPr>
        <w:t>3</w:t>
      </w:r>
      <w:r>
        <w:rPr>
          <w:b/>
          <w:bCs/>
          <w:spacing w:val="-6"/>
          <w:sz w:val="21"/>
          <w:szCs w:val="21"/>
        </w:rPr>
        <w:t>人</w:t>
      </w:r>
      <w:r>
        <w:rPr>
          <w:rFonts w:hint="eastAsia"/>
          <w:b/>
          <w:bCs/>
          <w:spacing w:val="-6"/>
          <w:sz w:val="21"/>
          <w:szCs w:val="21"/>
        </w:rPr>
        <w:t>及</w:t>
      </w:r>
      <w:r>
        <w:rPr>
          <w:b/>
          <w:bCs/>
          <w:spacing w:val="-6"/>
          <w:sz w:val="21"/>
          <w:szCs w:val="21"/>
        </w:rPr>
        <w:t>以上单数</w:t>
      </w:r>
      <w:r>
        <w:rPr>
          <w:spacing w:val="-6"/>
          <w:sz w:val="21"/>
          <w:szCs w:val="21"/>
        </w:rPr>
        <w:t>组成，磋</w:t>
      </w:r>
      <w:r>
        <w:rPr>
          <w:sz w:val="21"/>
          <w:szCs w:val="21"/>
        </w:rPr>
        <w:t>商小组及其成员应当履行相关职责和义务。</w:t>
      </w:r>
    </w:p>
    <w:p w14:paraId="3CD83AF6">
      <w:pPr>
        <w:pStyle w:val="27"/>
        <w:tabs>
          <w:tab w:val="left" w:pos="1272"/>
        </w:tabs>
        <w:spacing w:before="6" w:line="360" w:lineRule="auto"/>
        <w:ind w:left="0" w:right="373" w:firstLine="416" w:firstLineChars="200"/>
        <w:rPr>
          <w:sz w:val="21"/>
          <w:szCs w:val="21"/>
        </w:rPr>
      </w:pPr>
      <w:r>
        <w:rPr>
          <w:rFonts w:hint="eastAsia"/>
          <w:spacing w:val="-1"/>
          <w:sz w:val="21"/>
          <w:szCs w:val="21"/>
          <w:lang w:val="en-US"/>
        </w:rPr>
        <w:t>18.2</w:t>
      </w:r>
      <w:r>
        <w:rPr>
          <w:spacing w:val="-1"/>
          <w:sz w:val="21"/>
          <w:szCs w:val="21"/>
        </w:rPr>
        <w:t>磋商小组对响应文件进行评审，并根据磋商文件规定的程序、评</w:t>
      </w:r>
      <w:r>
        <w:rPr>
          <w:sz w:val="21"/>
          <w:szCs w:val="21"/>
        </w:rPr>
        <w:t>定成交的标准等事项与实质性响应磋商文件要求的供应商进行磋商。</w:t>
      </w:r>
    </w:p>
    <w:p w14:paraId="6E0006E3">
      <w:pPr>
        <w:pStyle w:val="27"/>
        <w:tabs>
          <w:tab w:val="left" w:pos="1272"/>
        </w:tabs>
        <w:spacing w:before="5" w:line="360" w:lineRule="auto"/>
        <w:ind w:left="0" w:right="373" w:firstLine="416" w:firstLineChars="200"/>
        <w:rPr>
          <w:sz w:val="21"/>
          <w:szCs w:val="21"/>
        </w:rPr>
      </w:pPr>
      <w:r>
        <w:rPr>
          <w:rFonts w:hint="eastAsia"/>
          <w:spacing w:val="-1"/>
          <w:sz w:val="21"/>
          <w:szCs w:val="21"/>
          <w:lang w:val="en-US"/>
        </w:rPr>
        <w:t>18.3</w:t>
      </w:r>
      <w:r>
        <w:rPr>
          <w:spacing w:val="-1"/>
          <w:sz w:val="21"/>
          <w:szCs w:val="21"/>
        </w:rPr>
        <w:t>磋商小组应当从质量和服务均能满足磋商文件实质性响应要求的供应</w:t>
      </w:r>
      <w:r>
        <w:rPr>
          <w:sz w:val="21"/>
          <w:szCs w:val="21"/>
        </w:rPr>
        <w:t>商中，按照评审方法和标准推荐成交候选供应商，并编写评审报告。</w:t>
      </w:r>
    </w:p>
    <w:p w14:paraId="7B480FD5">
      <w:pPr>
        <w:pStyle w:val="5"/>
        <w:ind w:left="671"/>
      </w:pPr>
      <w:r>
        <w:rPr>
          <w:rFonts w:hint="eastAsia"/>
        </w:rPr>
        <w:t>19.</w:t>
      </w:r>
      <w:r>
        <w:t>响应文件的评审与磋商</w:t>
      </w:r>
    </w:p>
    <w:p w14:paraId="079C5826">
      <w:pPr>
        <w:pStyle w:val="27"/>
        <w:tabs>
          <w:tab w:val="left" w:pos="1272"/>
        </w:tabs>
        <w:spacing w:before="158" w:line="360" w:lineRule="auto"/>
        <w:ind w:left="0" w:right="370" w:firstLine="420" w:firstLineChars="200"/>
        <w:rPr>
          <w:sz w:val="21"/>
          <w:szCs w:val="21"/>
        </w:rPr>
      </w:pPr>
      <w:r>
        <w:rPr>
          <w:rFonts w:hint="eastAsia"/>
          <w:sz w:val="21"/>
          <w:szCs w:val="21"/>
          <w:lang w:val="en-US"/>
        </w:rPr>
        <w:t xml:space="preserve">19.1 </w:t>
      </w:r>
      <w:r>
        <w:rPr>
          <w:sz w:val="21"/>
          <w:szCs w:val="21"/>
        </w:rPr>
        <w:t>采购人和采购代理机构将在</w:t>
      </w:r>
      <w:r>
        <w:rPr>
          <w:sz w:val="21"/>
          <w:szCs w:val="21"/>
          <w:u w:val="single"/>
        </w:rPr>
        <w:t>供应商须知前附表</w:t>
      </w:r>
      <w:r>
        <w:rPr>
          <w:spacing w:val="-2"/>
          <w:sz w:val="21"/>
          <w:szCs w:val="21"/>
        </w:rPr>
        <w:t>规定的时间和地点组织</w:t>
      </w:r>
      <w:r>
        <w:rPr>
          <w:sz w:val="21"/>
          <w:szCs w:val="21"/>
        </w:rPr>
        <w:t>磋商。</w:t>
      </w:r>
    </w:p>
    <w:p w14:paraId="34A3E981">
      <w:pPr>
        <w:pStyle w:val="27"/>
        <w:tabs>
          <w:tab w:val="left" w:pos="1210"/>
        </w:tabs>
        <w:spacing w:before="2" w:line="360" w:lineRule="auto"/>
        <w:ind w:left="0" w:firstLine="420" w:firstLineChars="200"/>
        <w:rPr>
          <w:sz w:val="21"/>
          <w:szCs w:val="21"/>
        </w:rPr>
      </w:pPr>
      <w:r>
        <w:rPr>
          <w:rFonts w:hint="eastAsia"/>
          <w:sz w:val="21"/>
          <w:szCs w:val="21"/>
          <w:lang w:val="en-US"/>
        </w:rPr>
        <w:t xml:space="preserve">19.2 </w:t>
      </w:r>
      <w:r>
        <w:rPr>
          <w:rFonts w:hint="eastAsia"/>
          <w:sz w:val="21"/>
          <w:szCs w:val="21"/>
        </w:rPr>
        <w:t>磋商</w:t>
      </w:r>
      <w:r>
        <w:rPr>
          <w:sz w:val="21"/>
          <w:szCs w:val="21"/>
        </w:rPr>
        <w:t>活动采用综合评分法评审。</w:t>
      </w:r>
    </w:p>
    <w:p w14:paraId="16A461A9">
      <w:pPr>
        <w:pStyle w:val="9"/>
        <w:spacing w:before="23" w:line="360" w:lineRule="auto"/>
        <w:ind w:right="373" w:firstLine="380" w:firstLineChars="200"/>
        <w:rPr>
          <w:sz w:val="21"/>
          <w:szCs w:val="21"/>
        </w:rPr>
      </w:pPr>
      <w:r>
        <w:rPr>
          <w:spacing w:val="-10"/>
          <w:sz w:val="21"/>
          <w:szCs w:val="21"/>
        </w:rPr>
        <w:t>综合评分</w:t>
      </w:r>
      <w:r>
        <w:rPr>
          <w:sz w:val="21"/>
          <w:szCs w:val="21"/>
        </w:rPr>
        <w:t>法，是指响应文件满足磋商文件全部实质性要求且按评审因素的量化指标评审得分最高的供应商为成交候选供应商的评审方法。</w:t>
      </w:r>
    </w:p>
    <w:p w14:paraId="02927777">
      <w:pPr>
        <w:pStyle w:val="27"/>
        <w:tabs>
          <w:tab w:val="left" w:pos="1272"/>
        </w:tabs>
        <w:spacing w:before="56" w:line="360" w:lineRule="auto"/>
        <w:ind w:left="0" w:right="369" w:firstLine="416" w:firstLineChars="200"/>
        <w:jc w:val="both"/>
        <w:rPr>
          <w:sz w:val="21"/>
          <w:szCs w:val="21"/>
        </w:rPr>
      </w:pPr>
      <w:r>
        <w:rPr>
          <w:rFonts w:hint="eastAsia"/>
          <w:spacing w:val="-1"/>
          <w:sz w:val="21"/>
          <w:szCs w:val="21"/>
          <w:lang w:val="en-US"/>
        </w:rPr>
        <w:t xml:space="preserve">19.3 </w:t>
      </w:r>
      <w:r>
        <w:rPr>
          <w:spacing w:val="-1"/>
          <w:sz w:val="21"/>
          <w:szCs w:val="21"/>
        </w:rPr>
        <w:t>磋商小组将按照磋商文件规定的评审方法和标准对供应商独立进行评</w:t>
      </w:r>
      <w:r>
        <w:rPr>
          <w:sz w:val="21"/>
          <w:szCs w:val="21"/>
        </w:rPr>
        <w:t>审。评审程序如下：</w:t>
      </w:r>
    </w:p>
    <w:p w14:paraId="263D5AD3">
      <w:pPr>
        <w:pStyle w:val="9"/>
        <w:spacing w:line="360" w:lineRule="auto"/>
        <w:ind w:right="363" w:firstLine="422" w:firstLineChars="200"/>
        <w:jc w:val="both"/>
        <w:rPr>
          <w:sz w:val="21"/>
          <w:szCs w:val="21"/>
        </w:rPr>
      </w:pPr>
      <w:r>
        <w:rPr>
          <w:rFonts w:hint="eastAsia"/>
          <w:b/>
          <w:sz w:val="21"/>
          <w:szCs w:val="21"/>
          <w:lang w:val="en-US"/>
        </w:rPr>
        <w:t xml:space="preserve">19.3.1 </w:t>
      </w:r>
      <w:r>
        <w:rPr>
          <w:b/>
          <w:sz w:val="21"/>
          <w:szCs w:val="21"/>
        </w:rPr>
        <w:t>初审</w:t>
      </w:r>
      <w:r>
        <w:rPr>
          <w:sz w:val="21"/>
          <w:szCs w:val="21"/>
        </w:rPr>
        <w:t>。</w:t>
      </w:r>
      <w:r>
        <w:rPr>
          <w:rFonts w:hint="eastAsia"/>
          <w:sz w:val="21"/>
          <w:szCs w:val="21"/>
        </w:rPr>
        <w:t>磋商小组对供应商必须满足和实质性响应的内容进行评审，供应商未实质性响应磋商文件要求导致响应无效的，磋商小组将以书面询标的方式告知有关供应商。</w:t>
      </w:r>
    </w:p>
    <w:p w14:paraId="789B991C">
      <w:pPr>
        <w:pStyle w:val="27"/>
        <w:tabs>
          <w:tab w:val="left" w:pos="1512"/>
        </w:tabs>
        <w:spacing w:line="360" w:lineRule="auto"/>
        <w:ind w:left="0" w:right="365" w:firstLine="422" w:firstLineChars="200"/>
        <w:jc w:val="both"/>
        <w:rPr>
          <w:sz w:val="21"/>
          <w:szCs w:val="21"/>
        </w:rPr>
      </w:pPr>
      <w:r>
        <w:rPr>
          <w:rFonts w:hint="eastAsia"/>
          <w:b/>
          <w:sz w:val="21"/>
          <w:szCs w:val="21"/>
          <w:lang w:val="en-US"/>
        </w:rPr>
        <w:t xml:space="preserve">19.3.2 </w:t>
      </w:r>
      <w:r>
        <w:rPr>
          <w:b/>
          <w:sz w:val="21"/>
          <w:szCs w:val="21"/>
        </w:rPr>
        <w:t>磋商</w:t>
      </w:r>
      <w:r>
        <w:rPr>
          <w:spacing w:val="-1"/>
          <w:sz w:val="21"/>
          <w:szCs w:val="21"/>
        </w:rPr>
        <w:t>。初审合格后，磋商小组将按响应文件提交顺序</w:t>
      </w:r>
      <w:r>
        <w:rPr>
          <w:sz w:val="21"/>
          <w:szCs w:val="21"/>
        </w:rPr>
        <w:t>集中与单一供应商分别进行磋商，并给予所有参加磋商的供应商平等的磋商机会，如供应商未到磋商现场的，视同放弃该权利。</w:t>
      </w:r>
    </w:p>
    <w:p w14:paraId="14ED3220">
      <w:pPr>
        <w:pStyle w:val="27"/>
        <w:tabs>
          <w:tab w:val="left" w:pos="1512"/>
        </w:tabs>
        <w:spacing w:line="360" w:lineRule="auto"/>
        <w:ind w:left="0" w:right="365" w:firstLine="422" w:firstLineChars="200"/>
        <w:jc w:val="both"/>
        <w:rPr>
          <w:sz w:val="21"/>
          <w:szCs w:val="21"/>
        </w:rPr>
      </w:pPr>
      <w:r>
        <w:rPr>
          <w:rFonts w:hint="eastAsia"/>
          <w:b/>
          <w:sz w:val="21"/>
          <w:szCs w:val="21"/>
          <w:lang w:val="en-US"/>
        </w:rPr>
        <w:t xml:space="preserve">19.3.3 </w:t>
      </w:r>
      <w:r>
        <w:rPr>
          <w:b/>
          <w:sz w:val="21"/>
          <w:szCs w:val="21"/>
        </w:rPr>
        <w:t>报价</w:t>
      </w:r>
      <w:r>
        <w:rPr>
          <w:sz w:val="21"/>
          <w:szCs w:val="21"/>
        </w:rPr>
        <w:t>。磋商结束后，磋商小组应当要求所有实质性响应的供应商在规定时间内提交最后报价。</w:t>
      </w:r>
    </w:p>
    <w:p w14:paraId="5430D7AD">
      <w:pPr>
        <w:pStyle w:val="27"/>
        <w:tabs>
          <w:tab w:val="left" w:pos="1512"/>
        </w:tabs>
        <w:spacing w:before="56" w:line="360" w:lineRule="auto"/>
        <w:ind w:left="0" w:right="370" w:firstLine="422" w:firstLineChars="200"/>
        <w:jc w:val="both"/>
        <w:rPr>
          <w:sz w:val="21"/>
          <w:szCs w:val="21"/>
        </w:rPr>
      </w:pPr>
      <w:r>
        <w:rPr>
          <w:rFonts w:hint="eastAsia"/>
          <w:b/>
          <w:sz w:val="21"/>
          <w:szCs w:val="21"/>
          <w:lang w:val="en-US"/>
        </w:rPr>
        <w:t xml:space="preserve">19.3.4 </w:t>
      </w:r>
      <w:r>
        <w:rPr>
          <w:b/>
          <w:sz w:val="21"/>
          <w:szCs w:val="21"/>
        </w:rPr>
        <w:t>综合评分</w:t>
      </w:r>
      <w:r>
        <w:rPr>
          <w:spacing w:val="-1"/>
          <w:sz w:val="21"/>
          <w:szCs w:val="21"/>
        </w:rPr>
        <w:t>。磋商小组只对通过初审，实质上响应磋商文件要求的响</w:t>
      </w:r>
      <w:r>
        <w:rPr>
          <w:sz w:val="21"/>
          <w:szCs w:val="21"/>
        </w:rPr>
        <w:t>应文件进行综合评分。经磋商确定最终采购需求和提交最后报价的供应商后，由磋商小组采用综合评分法对提交最后报价的供应商的响应文件和最后报价进行综合评分。</w:t>
      </w:r>
    </w:p>
    <w:p w14:paraId="39C509A0">
      <w:pPr>
        <w:pStyle w:val="27"/>
        <w:tabs>
          <w:tab w:val="left" w:pos="1210"/>
        </w:tabs>
        <w:spacing w:line="360" w:lineRule="auto"/>
        <w:ind w:left="0" w:firstLine="420" w:firstLineChars="200"/>
        <w:jc w:val="both"/>
        <w:rPr>
          <w:sz w:val="21"/>
          <w:szCs w:val="21"/>
        </w:rPr>
      </w:pPr>
      <w:r>
        <w:rPr>
          <w:rFonts w:hint="eastAsia"/>
          <w:sz w:val="21"/>
          <w:szCs w:val="21"/>
          <w:lang w:val="en-US"/>
        </w:rPr>
        <w:t xml:space="preserve">19.4 </w:t>
      </w:r>
      <w:r>
        <w:rPr>
          <w:sz w:val="21"/>
          <w:szCs w:val="21"/>
        </w:rPr>
        <w:t>相关说明。</w:t>
      </w:r>
    </w:p>
    <w:p w14:paraId="4232917F">
      <w:pPr>
        <w:pStyle w:val="27"/>
        <w:tabs>
          <w:tab w:val="left" w:pos="1433"/>
        </w:tabs>
        <w:spacing w:before="160" w:line="360" w:lineRule="auto"/>
        <w:ind w:left="0" w:firstLine="380" w:firstLineChars="200"/>
        <w:jc w:val="both"/>
        <w:rPr>
          <w:sz w:val="21"/>
          <w:szCs w:val="21"/>
        </w:rPr>
      </w:pPr>
      <w:r>
        <w:rPr>
          <w:rFonts w:hint="eastAsia"/>
          <w:spacing w:val="-10"/>
          <w:sz w:val="21"/>
          <w:szCs w:val="21"/>
          <w:lang w:val="en-US"/>
        </w:rPr>
        <w:t xml:space="preserve">19.5 </w:t>
      </w:r>
      <w:r>
        <w:rPr>
          <w:spacing w:val="-10"/>
          <w:sz w:val="21"/>
          <w:szCs w:val="21"/>
        </w:rPr>
        <w:t>为保证磋商活动顺利进行，供应商可派相关技术人员进行现场答疑；</w:t>
      </w:r>
    </w:p>
    <w:p w14:paraId="6DEE04B6">
      <w:pPr>
        <w:pStyle w:val="27"/>
        <w:tabs>
          <w:tab w:val="left" w:pos="1512"/>
        </w:tabs>
        <w:spacing w:before="159" w:line="360" w:lineRule="auto"/>
        <w:ind w:left="0" w:right="366" w:firstLine="420" w:firstLineChars="200"/>
        <w:jc w:val="both"/>
        <w:rPr>
          <w:sz w:val="21"/>
          <w:szCs w:val="21"/>
        </w:rPr>
      </w:pPr>
      <w:r>
        <w:rPr>
          <w:rFonts w:hint="eastAsia"/>
          <w:sz w:val="21"/>
          <w:szCs w:val="21"/>
          <w:lang w:val="en-US"/>
        </w:rPr>
        <w:t xml:space="preserve">19.6 </w:t>
      </w:r>
      <w:r>
        <w:rPr>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14:paraId="26E5FD06">
      <w:pPr>
        <w:pStyle w:val="27"/>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19.7 </w:t>
      </w:r>
      <w:r>
        <w:rPr>
          <w:b/>
          <w:bCs/>
          <w:spacing w:val="-1"/>
          <w:sz w:val="21"/>
          <w:szCs w:val="21"/>
        </w:rPr>
        <w:t>磋商过程中，磋商小组发现供应商的报价明显不</w:t>
      </w:r>
      <w:r>
        <w:rPr>
          <w:b/>
          <w:bCs/>
          <w:sz w:val="21"/>
          <w:szCs w:val="21"/>
        </w:rPr>
        <w:t>合理或者低于成本，有可能影响商品质量和不能诚信履约的，应当</w:t>
      </w:r>
      <w:r>
        <w:rPr>
          <w:rFonts w:hint="eastAsia"/>
          <w:b/>
          <w:bCs/>
          <w:sz w:val="21"/>
          <w:szCs w:val="21"/>
          <w:lang w:val="en-US"/>
        </w:rPr>
        <w:t>现场出具询标函（或书面文件）</w:t>
      </w:r>
      <w:r>
        <w:rPr>
          <w:b/>
          <w:bCs/>
          <w:sz w:val="21"/>
          <w:szCs w:val="21"/>
        </w:rPr>
        <w:t>要求其在规定的期限内提供书面文件予以解释说明，并提交相关证明材料；否则，磋商小组可以取消该供应商的成交候选资格，按顺序由排在后面的成交候选供应商递补，以此类推。</w:t>
      </w:r>
    </w:p>
    <w:p w14:paraId="4834D024">
      <w:pPr>
        <w:pStyle w:val="27"/>
        <w:tabs>
          <w:tab w:val="left" w:pos="1512"/>
        </w:tabs>
        <w:spacing w:line="360" w:lineRule="auto"/>
        <w:ind w:left="0" w:right="367" w:firstLine="420" w:firstLineChars="200"/>
        <w:jc w:val="both"/>
        <w:rPr>
          <w:sz w:val="21"/>
          <w:szCs w:val="21"/>
        </w:rPr>
      </w:pPr>
      <w:r>
        <w:rPr>
          <w:rFonts w:hint="eastAsia"/>
          <w:sz w:val="21"/>
          <w:szCs w:val="21"/>
          <w:lang w:val="en-US"/>
        </w:rPr>
        <w:t xml:space="preserve">19.8 </w:t>
      </w:r>
      <w:r>
        <w:rPr>
          <w:sz w:val="21"/>
          <w:szCs w:val="21"/>
        </w:rPr>
        <w:t>无论何种原因，即使供应商磋商时携带了证书材料的原件，但响应文件中未提供与之内容完全一致的</w:t>
      </w:r>
      <w:r>
        <w:rPr>
          <w:rFonts w:hint="eastAsia"/>
          <w:sz w:val="21"/>
          <w:szCs w:val="21"/>
        </w:rPr>
        <w:t>扫描件或复印件</w:t>
      </w:r>
      <w:r>
        <w:rPr>
          <w:sz w:val="21"/>
          <w:szCs w:val="21"/>
        </w:rPr>
        <w:t>或影印件的，磋商小组可以视同其未提供。</w:t>
      </w:r>
    </w:p>
    <w:p w14:paraId="6FFB7671">
      <w:pPr>
        <w:pStyle w:val="27"/>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19.9 </w:t>
      </w:r>
      <w:r>
        <w:rPr>
          <w:spacing w:val="-1"/>
          <w:sz w:val="21"/>
          <w:szCs w:val="21"/>
        </w:rPr>
        <w:t>磋商小组决定响应文件的响应性及符合性只根据响应文件本身的内</w:t>
      </w:r>
      <w:r>
        <w:rPr>
          <w:sz w:val="21"/>
          <w:szCs w:val="21"/>
        </w:rPr>
        <w:t>容，而不寻求其他外部证据。</w:t>
      </w:r>
    </w:p>
    <w:p w14:paraId="2DB38922">
      <w:pPr>
        <w:pStyle w:val="27"/>
        <w:tabs>
          <w:tab w:val="left" w:pos="1272"/>
        </w:tabs>
        <w:spacing w:before="1" w:line="360" w:lineRule="auto"/>
        <w:ind w:left="0" w:right="366" w:firstLine="420" w:firstLineChars="200"/>
        <w:jc w:val="both"/>
        <w:rPr>
          <w:sz w:val="21"/>
          <w:szCs w:val="21"/>
        </w:rPr>
      </w:pPr>
      <w:r>
        <w:rPr>
          <w:rFonts w:hint="eastAsia"/>
          <w:sz w:val="21"/>
          <w:szCs w:val="21"/>
          <w:lang w:val="en-US"/>
        </w:rPr>
        <w:t xml:space="preserve">19.10 </w:t>
      </w:r>
      <w:r>
        <w:rPr>
          <w:sz w:val="21"/>
          <w:szCs w:val="21"/>
        </w:rPr>
        <w:t>供应商授权代表对磋商过程有疑义，以及认为采购人、采购代理机构相关工作人员有需要回避的情形的，应当场提出询问或者回避申请，并说明理由。</w:t>
      </w:r>
    </w:p>
    <w:p w14:paraId="249DB1EC">
      <w:pPr>
        <w:pStyle w:val="5"/>
        <w:ind w:left="671"/>
      </w:pPr>
      <w:r>
        <w:rPr>
          <w:rFonts w:hint="eastAsia"/>
        </w:rPr>
        <w:t>20.</w:t>
      </w:r>
      <w:r>
        <w:t>终止</w:t>
      </w:r>
      <w:r>
        <w:rPr>
          <w:rFonts w:hint="eastAsia"/>
        </w:rPr>
        <w:t>磋商</w:t>
      </w:r>
    </w:p>
    <w:p w14:paraId="6204CDBB">
      <w:pPr>
        <w:pStyle w:val="27"/>
        <w:tabs>
          <w:tab w:val="left" w:pos="1272"/>
        </w:tabs>
        <w:spacing w:before="161" w:line="360" w:lineRule="auto"/>
        <w:ind w:left="0" w:right="370" w:firstLine="416" w:firstLineChars="200"/>
        <w:rPr>
          <w:sz w:val="21"/>
          <w:szCs w:val="21"/>
        </w:rPr>
      </w:pPr>
      <w:r>
        <w:rPr>
          <w:rFonts w:hint="eastAsia"/>
          <w:spacing w:val="-1"/>
          <w:sz w:val="21"/>
          <w:szCs w:val="21"/>
          <w:lang w:val="en-US"/>
        </w:rPr>
        <w:t xml:space="preserve">20.1 </w:t>
      </w:r>
      <w:r>
        <w:rPr>
          <w:spacing w:val="-1"/>
          <w:sz w:val="21"/>
          <w:szCs w:val="21"/>
        </w:rPr>
        <w:t>出现下列情况之一时，采购人和采购代理机构有权宣布终止</w:t>
      </w:r>
      <w:r>
        <w:rPr>
          <w:rFonts w:hint="eastAsia"/>
          <w:spacing w:val="-1"/>
          <w:sz w:val="21"/>
          <w:szCs w:val="21"/>
        </w:rPr>
        <w:t>磋商</w:t>
      </w:r>
      <w:r>
        <w:rPr>
          <w:sz w:val="21"/>
          <w:szCs w:val="21"/>
        </w:rPr>
        <w:t>采购，并将理由通知所有供应商：</w:t>
      </w:r>
    </w:p>
    <w:p w14:paraId="3D257D65">
      <w:pPr>
        <w:pStyle w:val="27"/>
        <w:tabs>
          <w:tab w:val="left" w:pos="1271"/>
        </w:tabs>
        <w:spacing w:before="5" w:line="360" w:lineRule="auto"/>
        <w:ind w:left="0" w:firstLine="420" w:firstLineChars="20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出现影响采购公正的违法、违规行为的；</w:t>
      </w:r>
    </w:p>
    <w:p w14:paraId="4F352FAD">
      <w:pPr>
        <w:pStyle w:val="27"/>
        <w:tabs>
          <w:tab w:val="left" w:pos="1271"/>
        </w:tabs>
        <w:spacing w:before="161" w:line="360" w:lineRule="auto"/>
        <w:ind w:left="0"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因重大变故，采购任务取消的；</w:t>
      </w:r>
    </w:p>
    <w:p w14:paraId="48CCAFE7">
      <w:pPr>
        <w:pStyle w:val="27"/>
        <w:numPr>
          <w:ilvl w:val="255"/>
          <w:numId w:val="0"/>
        </w:numPr>
        <w:tabs>
          <w:tab w:val="left" w:pos="1271"/>
        </w:tabs>
        <w:spacing w:before="161" w:line="360" w:lineRule="auto"/>
        <w:ind w:firstLine="420" w:firstLineChars="200"/>
        <w:rPr>
          <w:sz w:val="21"/>
          <w:szCs w:val="21"/>
          <w:lang w:val="en-US"/>
        </w:rPr>
      </w:pPr>
      <w:r>
        <w:rPr>
          <w:rFonts w:hint="eastAsia"/>
          <w:sz w:val="21"/>
          <w:szCs w:val="21"/>
        </w:rPr>
        <w:t>（</w:t>
      </w:r>
      <w:r>
        <w:rPr>
          <w:rFonts w:hint="eastAsia"/>
          <w:sz w:val="21"/>
          <w:szCs w:val="21"/>
          <w:lang w:val="en-US"/>
        </w:rPr>
        <w:t>3）响应文件递交截止时间为止，递交响应文件的供应商不足3家的；</w:t>
      </w:r>
    </w:p>
    <w:p w14:paraId="4C6D93C3">
      <w:pPr>
        <w:pStyle w:val="27"/>
        <w:numPr>
          <w:ilvl w:val="255"/>
          <w:numId w:val="0"/>
        </w:numPr>
        <w:tabs>
          <w:tab w:val="left" w:pos="1271"/>
        </w:tabs>
        <w:spacing w:before="161" w:line="360" w:lineRule="auto"/>
        <w:ind w:firstLine="420" w:firstLineChars="200"/>
        <w:rPr>
          <w:sz w:val="21"/>
          <w:szCs w:val="21"/>
          <w:lang w:val="en-US"/>
        </w:rPr>
      </w:pPr>
      <w:r>
        <w:rPr>
          <w:rFonts w:hint="eastAsia"/>
          <w:sz w:val="21"/>
          <w:szCs w:val="21"/>
          <w:lang w:val="en-US"/>
        </w:rPr>
        <w:t>（4）评审过程中满足初审要求的供应商不足3家的。</w:t>
      </w:r>
    </w:p>
    <w:p w14:paraId="3C16BA56">
      <w:pPr>
        <w:pStyle w:val="5"/>
        <w:ind w:left="671"/>
      </w:pPr>
      <w:r>
        <w:rPr>
          <w:rFonts w:hint="eastAsia"/>
        </w:rPr>
        <w:t>21.</w:t>
      </w:r>
      <w:r>
        <w:t>响应文件的澄清、说明或更正</w:t>
      </w:r>
    </w:p>
    <w:p w14:paraId="4177DC50">
      <w:pPr>
        <w:pStyle w:val="27"/>
        <w:tabs>
          <w:tab w:val="left" w:pos="1306"/>
        </w:tabs>
        <w:spacing w:before="160" w:line="360" w:lineRule="auto"/>
        <w:ind w:left="0" w:right="372" w:firstLine="416" w:firstLineChars="200"/>
        <w:jc w:val="both"/>
        <w:rPr>
          <w:sz w:val="21"/>
          <w:szCs w:val="21"/>
        </w:rPr>
      </w:pPr>
      <w:r>
        <w:rPr>
          <w:rFonts w:hint="eastAsia"/>
          <w:spacing w:val="-1"/>
          <w:sz w:val="21"/>
          <w:szCs w:val="21"/>
          <w:lang w:val="en-US"/>
        </w:rPr>
        <w:t xml:space="preserve">21.1 </w:t>
      </w:r>
      <w:r>
        <w:rPr>
          <w:spacing w:val="-1"/>
          <w:sz w:val="21"/>
          <w:szCs w:val="21"/>
        </w:rPr>
        <w:t>磋商小组将对响应文件的有效性、完整性和响应程度进行审查，审查</w:t>
      </w:r>
      <w:r>
        <w:rPr>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2AAF9CF">
      <w:pPr>
        <w:pStyle w:val="27"/>
        <w:tabs>
          <w:tab w:val="left" w:pos="1246"/>
        </w:tabs>
        <w:spacing w:line="360" w:lineRule="auto"/>
        <w:ind w:left="0" w:right="373" w:firstLine="376" w:firstLineChars="200"/>
        <w:jc w:val="both"/>
        <w:rPr>
          <w:sz w:val="21"/>
          <w:szCs w:val="21"/>
        </w:rPr>
      </w:pPr>
      <w:r>
        <w:rPr>
          <w:rFonts w:hint="eastAsia"/>
          <w:spacing w:val="-11"/>
          <w:sz w:val="21"/>
          <w:szCs w:val="21"/>
          <w:lang w:val="en-US"/>
        </w:rPr>
        <w:t xml:space="preserve">21.2 </w:t>
      </w:r>
      <w:r>
        <w:rPr>
          <w:sz w:val="21"/>
          <w:szCs w:val="21"/>
        </w:rPr>
        <w:t>磋商小组要求供应商澄清、说明或者更正响应文件应当以书面形式（询标）作出。供应商的澄清、说明或者更正应当由法定代表人或其授权代表签字或者加盖公章。</w:t>
      </w:r>
    </w:p>
    <w:p w14:paraId="27A8BC25">
      <w:pPr>
        <w:pStyle w:val="5"/>
        <w:ind w:left="0"/>
      </w:pPr>
      <w:r>
        <w:rPr>
          <w:rFonts w:hint="eastAsia"/>
        </w:rPr>
        <w:t>22.</w:t>
      </w:r>
      <w:r>
        <w:t>最后报价</w:t>
      </w:r>
    </w:p>
    <w:p w14:paraId="404401AE">
      <w:pPr>
        <w:pStyle w:val="27"/>
        <w:tabs>
          <w:tab w:val="left" w:pos="1272"/>
        </w:tabs>
        <w:spacing w:before="157" w:line="360" w:lineRule="auto"/>
        <w:ind w:left="0" w:right="374" w:firstLine="416" w:firstLineChars="200"/>
        <w:rPr>
          <w:sz w:val="21"/>
          <w:szCs w:val="21"/>
        </w:rPr>
      </w:pPr>
      <w:r>
        <w:rPr>
          <w:rFonts w:hint="eastAsia"/>
          <w:spacing w:val="-1"/>
          <w:sz w:val="21"/>
          <w:szCs w:val="21"/>
          <w:lang w:val="en-US"/>
        </w:rPr>
        <w:t xml:space="preserve">22.1 </w:t>
      </w:r>
      <w:r>
        <w:rPr>
          <w:spacing w:val="-1"/>
          <w:sz w:val="21"/>
          <w:szCs w:val="21"/>
        </w:rPr>
        <w:t>磋商并不限定只进行二轮报价，如果磋商小组认为有必要，可以要求</w:t>
      </w:r>
      <w:r>
        <w:rPr>
          <w:sz w:val="21"/>
          <w:szCs w:val="21"/>
        </w:rPr>
        <w:t>供应商进行多轮报价。</w:t>
      </w:r>
    </w:p>
    <w:p w14:paraId="3C8DF89B">
      <w:pPr>
        <w:pStyle w:val="27"/>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22.2 </w:t>
      </w:r>
      <w:r>
        <w:rPr>
          <w:spacing w:val="-1"/>
          <w:sz w:val="21"/>
          <w:szCs w:val="21"/>
        </w:rPr>
        <w:t>在磋商内容不做实质性变更或重大调整的前提下，供应商下轮报价不</w:t>
      </w:r>
      <w:r>
        <w:rPr>
          <w:sz w:val="21"/>
          <w:szCs w:val="21"/>
        </w:rPr>
        <w:t>得高于上一轮报价。</w:t>
      </w:r>
    </w:p>
    <w:p w14:paraId="7E07A7C9">
      <w:pPr>
        <w:pStyle w:val="27"/>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22.3 </w:t>
      </w:r>
      <w:r>
        <w:rPr>
          <w:spacing w:val="-1"/>
          <w:sz w:val="21"/>
          <w:szCs w:val="21"/>
        </w:rPr>
        <w:t>最后报价是供应商响应文件的有效组成部分，最后报价也是签订合同</w:t>
      </w:r>
      <w:r>
        <w:rPr>
          <w:sz w:val="21"/>
          <w:szCs w:val="21"/>
        </w:rPr>
        <w:t>的依据。</w:t>
      </w:r>
    </w:p>
    <w:p w14:paraId="4CDF014F">
      <w:pPr>
        <w:pStyle w:val="5"/>
        <w:ind w:left="0"/>
      </w:pPr>
      <w:r>
        <w:rPr>
          <w:rFonts w:hint="eastAsia"/>
        </w:rPr>
        <w:t xml:space="preserve">       23.</w:t>
      </w:r>
      <w:r>
        <w:t>成交候选供应商的推荐原则及标准</w:t>
      </w:r>
    </w:p>
    <w:p w14:paraId="3E6CA319">
      <w:pPr>
        <w:pStyle w:val="27"/>
        <w:tabs>
          <w:tab w:val="left" w:pos="1272"/>
        </w:tabs>
        <w:spacing w:before="158" w:line="360" w:lineRule="auto"/>
        <w:ind w:left="0" w:right="368" w:firstLine="416" w:firstLineChars="200"/>
        <w:jc w:val="both"/>
        <w:rPr>
          <w:sz w:val="21"/>
          <w:szCs w:val="21"/>
        </w:rPr>
      </w:pPr>
      <w:r>
        <w:rPr>
          <w:rFonts w:hint="eastAsia"/>
          <w:spacing w:val="-1"/>
          <w:sz w:val="21"/>
          <w:szCs w:val="21"/>
          <w:lang w:val="en-US"/>
        </w:rPr>
        <w:t xml:space="preserve">23.1 </w:t>
      </w:r>
      <w:r>
        <w:rPr>
          <w:spacing w:val="-1"/>
          <w:sz w:val="21"/>
          <w:szCs w:val="21"/>
        </w:rPr>
        <w:t>磋商小组依据本项目磋商文件所约定的评审方法和标准，按照有效供</w:t>
      </w:r>
      <w:r>
        <w:rPr>
          <w:sz w:val="21"/>
          <w:szCs w:val="21"/>
        </w:rPr>
        <w:t>应商综合总得分由高到低依次推荐成交候选供应商。综合总得分出现两家或两家以上相同者，按最后报价由低到高排序推荐成交候选供应商；综合总得分且最后报价均相同的，由磋商小组</w:t>
      </w:r>
      <w:r>
        <w:rPr>
          <w:rFonts w:hint="eastAsia"/>
          <w:sz w:val="21"/>
          <w:szCs w:val="21"/>
          <w:lang w:val="en-US"/>
        </w:rPr>
        <w:t>随机抽取</w:t>
      </w:r>
      <w:r>
        <w:rPr>
          <w:sz w:val="21"/>
          <w:szCs w:val="21"/>
        </w:rPr>
        <w:t>推荐成交候选供应商。</w:t>
      </w:r>
    </w:p>
    <w:p w14:paraId="670F4F07">
      <w:pPr>
        <w:pStyle w:val="5"/>
        <w:ind w:left="671"/>
      </w:pPr>
      <w:r>
        <w:rPr>
          <w:rFonts w:hint="eastAsia"/>
        </w:rPr>
        <w:t>24.</w:t>
      </w:r>
      <w:r>
        <w:t>确定成交候选供应商和成交供应商</w:t>
      </w:r>
    </w:p>
    <w:p w14:paraId="0C2E4C7F">
      <w:pPr>
        <w:pStyle w:val="27"/>
        <w:tabs>
          <w:tab w:val="left" w:pos="1272"/>
        </w:tabs>
        <w:spacing w:before="158" w:line="360" w:lineRule="auto"/>
        <w:ind w:left="0" w:right="368" w:firstLine="420" w:firstLineChars="200"/>
        <w:jc w:val="both"/>
        <w:rPr>
          <w:sz w:val="21"/>
          <w:szCs w:val="21"/>
        </w:rPr>
      </w:pPr>
      <w:r>
        <w:rPr>
          <w:rFonts w:hint="eastAsia"/>
          <w:sz w:val="21"/>
          <w:szCs w:val="21"/>
          <w:lang w:val="en-US"/>
        </w:rPr>
        <w:t xml:space="preserve">24.1 </w:t>
      </w:r>
      <w:r>
        <w:rPr>
          <w:sz w:val="21"/>
          <w:szCs w:val="21"/>
        </w:rPr>
        <w:t>磋商小组根据综合评分的结果和供应商须知前附表中规定确定成交候选供应商，并标明排列顺序。</w:t>
      </w:r>
    </w:p>
    <w:p w14:paraId="79252EA7">
      <w:pPr>
        <w:pStyle w:val="5"/>
        <w:ind w:left="671"/>
      </w:pPr>
      <w:r>
        <w:rPr>
          <w:rFonts w:hint="eastAsia"/>
        </w:rPr>
        <w:t>25.</w:t>
      </w:r>
      <w:r>
        <w:t>编写评审报告</w:t>
      </w:r>
    </w:p>
    <w:p w14:paraId="00E619B5">
      <w:pPr>
        <w:pStyle w:val="27"/>
        <w:tabs>
          <w:tab w:val="left" w:pos="1272"/>
        </w:tabs>
        <w:spacing w:before="158" w:line="360" w:lineRule="auto"/>
        <w:ind w:left="0" w:right="360" w:firstLine="420" w:firstLineChars="200"/>
        <w:jc w:val="both"/>
        <w:rPr>
          <w:sz w:val="21"/>
          <w:szCs w:val="21"/>
        </w:rPr>
      </w:pPr>
      <w:r>
        <w:rPr>
          <w:rFonts w:hint="eastAsia"/>
          <w:sz w:val="21"/>
          <w:szCs w:val="21"/>
          <w:lang w:val="en-US"/>
        </w:rPr>
        <w:t xml:space="preserve">25.1 </w:t>
      </w:r>
      <w:r>
        <w:rPr>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55D934E4">
      <w:pPr>
        <w:pStyle w:val="5"/>
        <w:ind w:left="671"/>
      </w:pPr>
      <w:r>
        <w:rPr>
          <w:rFonts w:hint="eastAsia"/>
        </w:rPr>
        <w:t>26.</w:t>
      </w:r>
      <w:r>
        <w:t>保密要求</w:t>
      </w:r>
    </w:p>
    <w:p w14:paraId="01CFC1E2">
      <w:pPr>
        <w:pStyle w:val="27"/>
        <w:tabs>
          <w:tab w:val="left" w:pos="1210"/>
        </w:tabs>
        <w:spacing w:before="161" w:line="360" w:lineRule="auto"/>
        <w:ind w:left="0" w:firstLine="420" w:firstLineChars="200"/>
        <w:rPr>
          <w:sz w:val="21"/>
          <w:szCs w:val="21"/>
        </w:rPr>
      </w:pPr>
      <w:r>
        <w:rPr>
          <w:rFonts w:hint="eastAsia"/>
          <w:sz w:val="21"/>
          <w:szCs w:val="21"/>
          <w:lang w:val="en-US"/>
        </w:rPr>
        <w:t xml:space="preserve">26.1 </w:t>
      </w:r>
      <w:r>
        <w:rPr>
          <w:sz w:val="21"/>
          <w:szCs w:val="21"/>
        </w:rPr>
        <w:t>评审将在严格保密的情况下进行。</w:t>
      </w:r>
    </w:p>
    <w:p w14:paraId="211D5F69">
      <w:pPr>
        <w:pStyle w:val="27"/>
        <w:tabs>
          <w:tab w:val="left" w:pos="1272"/>
        </w:tabs>
        <w:spacing w:before="158" w:line="360" w:lineRule="auto"/>
        <w:ind w:left="0" w:right="368" w:firstLine="420" w:firstLineChars="200"/>
        <w:rPr>
          <w:sz w:val="21"/>
          <w:szCs w:val="21"/>
        </w:rPr>
      </w:pPr>
      <w:r>
        <w:rPr>
          <w:rFonts w:hint="eastAsia"/>
          <w:sz w:val="21"/>
          <w:szCs w:val="21"/>
          <w:lang w:val="en-US"/>
        </w:rPr>
        <w:t>26.2</w:t>
      </w:r>
      <w:r>
        <w:rPr>
          <w:sz w:val="21"/>
          <w:szCs w:val="21"/>
        </w:rPr>
        <w:t>有关人员应当遵守评审工作纪律，不得泄露评审文件、评审情况和评审中获悉的国家秘密、商业秘密。</w:t>
      </w:r>
    </w:p>
    <w:p w14:paraId="7ABDBBE8">
      <w:pPr>
        <w:pStyle w:val="5"/>
        <w:ind w:left="671"/>
      </w:pPr>
      <w:r>
        <w:rPr>
          <w:rFonts w:hint="eastAsia"/>
        </w:rPr>
        <w:t>27.</w:t>
      </w:r>
      <w:r>
        <w:t>成交通知书</w:t>
      </w:r>
    </w:p>
    <w:p w14:paraId="58E8F898">
      <w:pPr>
        <w:pStyle w:val="27"/>
        <w:tabs>
          <w:tab w:val="left" w:pos="1272"/>
        </w:tabs>
        <w:spacing w:before="160" w:line="360" w:lineRule="auto"/>
        <w:ind w:left="0" w:right="368" w:firstLine="420" w:firstLineChars="200"/>
        <w:jc w:val="both"/>
        <w:rPr>
          <w:sz w:val="21"/>
          <w:szCs w:val="21"/>
        </w:rPr>
      </w:pPr>
      <w:r>
        <w:rPr>
          <w:rFonts w:hint="eastAsia"/>
          <w:sz w:val="21"/>
          <w:szCs w:val="21"/>
          <w:lang w:val="en-US"/>
        </w:rPr>
        <w:t xml:space="preserve">27.1 </w:t>
      </w:r>
      <w:r>
        <w:rPr>
          <w:sz w:val="21"/>
          <w:szCs w:val="21"/>
        </w:rPr>
        <w:t>采购</w:t>
      </w:r>
      <w:r>
        <w:rPr>
          <w:rFonts w:hint="eastAsia"/>
          <w:sz w:val="21"/>
          <w:szCs w:val="21"/>
        </w:rPr>
        <w:t>人</w:t>
      </w:r>
      <w:r>
        <w:rPr>
          <w:sz w:val="21"/>
          <w:szCs w:val="21"/>
        </w:rPr>
        <w:t>发布成交结果公告的同时以</w:t>
      </w:r>
      <w:r>
        <w:rPr>
          <w:sz w:val="21"/>
          <w:szCs w:val="21"/>
          <w:u w:val="single"/>
        </w:rPr>
        <w:t>供应商须知前附表</w:t>
      </w:r>
      <w:r>
        <w:rPr>
          <w:spacing w:val="-3"/>
          <w:sz w:val="21"/>
          <w:szCs w:val="21"/>
        </w:rPr>
        <w:t>规定的形</w:t>
      </w:r>
      <w:r>
        <w:rPr>
          <w:sz w:val="21"/>
          <w:szCs w:val="21"/>
        </w:rPr>
        <w:t>式向成交供应商发出成交通知书。</w:t>
      </w:r>
    </w:p>
    <w:p w14:paraId="2853EE47">
      <w:pPr>
        <w:pStyle w:val="27"/>
        <w:tabs>
          <w:tab w:val="left" w:pos="1272"/>
        </w:tabs>
        <w:spacing w:before="5" w:line="360" w:lineRule="auto"/>
        <w:ind w:left="0" w:right="373" w:firstLine="416" w:firstLineChars="200"/>
        <w:jc w:val="both"/>
        <w:rPr>
          <w:sz w:val="21"/>
          <w:szCs w:val="21"/>
        </w:rPr>
      </w:pPr>
      <w:r>
        <w:rPr>
          <w:rFonts w:hint="eastAsia"/>
          <w:spacing w:val="-1"/>
          <w:sz w:val="21"/>
          <w:szCs w:val="21"/>
          <w:lang w:val="en-US"/>
        </w:rPr>
        <w:t xml:space="preserve">27.2 </w:t>
      </w:r>
      <w:r>
        <w:rPr>
          <w:spacing w:val="-1"/>
          <w:sz w:val="21"/>
          <w:szCs w:val="21"/>
        </w:rPr>
        <w:t>成交通知书对采购人和成交供应商具有同等法律效力。成交通知书发</w:t>
      </w:r>
      <w:r>
        <w:rPr>
          <w:sz w:val="21"/>
          <w:szCs w:val="21"/>
        </w:rPr>
        <w:t>出以后，采购人改变成交结果或者成交供应商放弃成交资格，应当承担相应的法律责任。</w:t>
      </w:r>
    </w:p>
    <w:p w14:paraId="4F7472CA">
      <w:pPr>
        <w:pStyle w:val="27"/>
        <w:tabs>
          <w:tab w:val="left" w:pos="1210"/>
        </w:tabs>
        <w:spacing w:line="360" w:lineRule="auto"/>
        <w:ind w:left="0" w:right="4315" w:firstLine="412" w:firstLineChars="200"/>
        <w:rPr>
          <w:spacing w:val="-2"/>
          <w:sz w:val="21"/>
          <w:szCs w:val="21"/>
        </w:rPr>
      </w:pPr>
      <w:r>
        <w:rPr>
          <w:rFonts w:hint="eastAsia"/>
          <w:spacing w:val="-2"/>
          <w:sz w:val="21"/>
          <w:szCs w:val="21"/>
          <w:lang w:val="en-US"/>
        </w:rPr>
        <w:t xml:space="preserve">27.3 </w:t>
      </w:r>
      <w:r>
        <w:rPr>
          <w:spacing w:val="-2"/>
          <w:sz w:val="21"/>
          <w:szCs w:val="21"/>
        </w:rPr>
        <w:t>成交通知书是合同的组成部分。</w:t>
      </w:r>
    </w:p>
    <w:p w14:paraId="706A7B0E">
      <w:pPr>
        <w:pStyle w:val="5"/>
        <w:ind w:left="671"/>
      </w:pPr>
      <w:r>
        <w:rPr>
          <w:rFonts w:hint="eastAsia"/>
        </w:rPr>
        <w:t>28</w:t>
      </w:r>
      <w:r>
        <w:rPr>
          <w:rFonts w:hint="eastAsia" w:ascii="宋体" w:hAnsi="宋体" w:cs="宋体"/>
          <w:b w:val="0"/>
          <w:bCs w:val="0"/>
          <w:w w:val="99"/>
          <w:sz w:val="22"/>
          <w:szCs w:val="22"/>
          <w:lang w:val="zh-CN" w:bidi="zh-CN"/>
        </w:rPr>
        <w:t>.</w:t>
      </w:r>
      <w:r>
        <w:t>成交服务费</w:t>
      </w:r>
    </w:p>
    <w:p w14:paraId="7BF0BE25">
      <w:pPr>
        <w:pStyle w:val="27"/>
        <w:tabs>
          <w:tab w:val="left" w:pos="1210"/>
        </w:tabs>
        <w:spacing w:before="158" w:line="360" w:lineRule="auto"/>
        <w:ind w:left="0" w:right="1434" w:firstLine="420" w:firstLineChars="200"/>
        <w:rPr>
          <w:spacing w:val="-3"/>
          <w:sz w:val="21"/>
          <w:szCs w:val="21"/>
        </w:rPr>
      </w:pPr>
      <w:r>
        <w:rPr>
          <w:rFonts w:hint="eastAsia"/>
          <w:sz w:val="21"/>
          <w:szCs w:val="21"/>
          <w:lang w:val="en-US"/>
        </w:rPr>
        <w:t>28</w:t>
      </w:r>
      <w:r>
        <w:rPr>
          <w:rFonts w:hint="eastAsia"/>
          <w:sz w:val="21"/>
          <w:szCs w:val="21"/>
        </w:rPr>
        <w:t>.1</w:t>
      </w:r>
      <w:r>
        <w:rPr>
          <w:sz w:val="21"/>
          <w:szCs w:val="21"/>
        </w:rPr>
        <w:t>本项目成交服务费的收取按</w:t>
      </w:r>
      <w:r>
        <w:rPr>
          <w:sz w:val="21"/>
          <w:szCs w:val="21"/>
          <w:u w:val="single"/>
        </w:rPr>
        <w:t>供应商须知前附表</w:t>
      </w:r>
      <w:r>
        <w:rPr>
          <w:spacing w:val="-3"/>
          <w:sz w:val="21"/>
          <w:szCs w:val="21"/>
        </w:rPr>
        <w:t>的规定执行。</w:t>
      </w:r>
    </w:p>
    <w:p w14:paraId="730337A0">
      <w:pPr>
        <w:pStyle w:val="27"/>
        <w:tabs>
          <w:tab w:val="left" w:pos="1210"/>
        </w:tabs>
        <w:spacing w:before="158" w:line="360" w:lineRule="auto"/>
        <w:ind w:left="671" w:right="1434" w:firstLine="0"/>
        <w:jc w:val="center"/>
        <w:rPr>
          <w:b/>
          <w:sz w:val="28"/>
          <w:szCs w:val="28"/>
        </w:rPr>
      </w:pPr>
      <w:r>
        <w:rPr>
          <w:rFonts w:hint="eastAsia" w:ascii="Cambria" w:hAnsi="Cambria" w:cs="Times New Roman"/>
          <w:b/>
          <w:bCs/>
          <w:kern w:val="2"/>
          <w:sz w:val="28"/>
          <w:szCs w:val="28"/>
          <w:lang w:val="en-US" w:bidi="ar-SA"/>
        </w:rPr>
        <w:t>29</w:t>
      </w:r>
      <w:r>
        <w:rPr>
          <w:b/>
          <w:sz w:val="28"/>
          <w:szCs w:val="28"/>
        </w:rPr>
        <w:t>.签订合同</w:t>
      </w:r>
    </w:p>
    <w:p w14:paraId="2822C588">
      <w:pPr>
        <w:pStyle w:val="27"/>
        <w:tabs>
          <w:tab w:val="left" w:pos="1219"/>
        </w:tabs>
        <w:spacing w:line="360" w:lineRule="auto"/>
        <w:ind w:left="0" w:firstLine="408" w:firstLineChars="200"/>
        <w:rPr>
          <w:sz w:val="21"/>
          <w:szCs w:val="21"/>
        </w:rPr>
      </w:pPr>
      <w:r>
        <w:rPr>
          <w:rFonts w:hint="eastAsia"/>
          <w:spacing w:val="-3"/>
          <w:sz w:val="21"/>
          <w:szCs w:val="21"/>
          <w:lang w:val="en-US"/>
        </w:rPr>
        <w:t>29.1</w:t>
      </w:r>
      <w:r>
        <w:rPr>
          <w:spacing w:val="-3"/>
          <w:sz w:val="21"/>
          <w:szCs w:val="21"/>
        </w:rPr>
        <w:t xml:space="preserve">采购人与成交供应商应当自发出成交通知书之日起 </w:t>
      </w:r>
      <w:r>
        <w:rPr>
          <w:sz w:val="21"/>
          <w:szCs w:val="21"/>
        </w:rPr>
        <w:t>30</w:t>
      </w:r>
      <w:r>
        <w:rPr>
          <w:spacing w:val="-4"/>
          <w:sz w:val="21"/>
          <w:szCs w:val="21"/>
        </w:rPr>
        <w:t xml:space="preserve"> 日内签订合同。</w:t>
      </w:r>
    </w:p>
    <w:p w14:paraId="1C961AD7">
      <w:pPr>
        <w:pStyle w:val="27"/>
        <w:tabs>
          <w:tab w:val="left" w:pos="1272"/>
        </w:tabs>
        <w:spacing w:before="161" w:line="360" w:lineRule="auto"/>
        <w:ind w:left="0" w:right="373" w:firstLine="416" w:firstLineChars="200"/>
        <w:jc w:val="both"/>
        <w:rPr>
          <w:sz w:val="21"/>
          <w:szCs w:val="21"/>
        </w:rPr>
      </w:pPr>
      <w:r>
        <w:rPr>
          <w:rFonts w:hint="eastAsia"/>
          <w:spacing w:val="-1"/>
          <w:sz w:val="21"/>
          <w:szCs w:val="21"/>
          <w:lang w:val="en-US"/>
        </w:rPr>
        <w:t>29.2</w:t>
      </w:r>
      <w:r>
        <w:rPr>
          <w:spacing w:val="-1"/>
          <w:sz w:val="21"/>
          <w:szCs w:val="21"/>
        </w:rPr>
        <w:t>磋商文件、成交供应商的响应文件及其澄清文件等，均为签订合同的</w:t>
      </w:r>
      <w:r>
        <w:rPr>
          <w:sz w:val="21"/>
          <w:szCs w:val="21"/>
        </w:rPr>
        <w:t>依据。</w:t>
      </w:r>
    </w:p>
    <w:p w14:paraId="59872CAF">
      <w:pPr>
        <w:pStyle w:val="27"/>
        <w:tabs>
          <w:tab w:val="left" w:pos="1306"/>
        </w:tabs>
        <w:spacing w:before="5" w:line="360" w:lineRule="auto"/>
        <w:ind w:left="0" w:right="372" w:firstLine="416" w:firstLineChars="200"/>
        <w:jc w:val="both"/>
        <w:rPr>
          <w:sz w:val="21"/>
          <w:szCs w:val="21"/>
        </w:rPr>
      </w:pPr>
      <w:r>
        <w:rPr>
          <w:rFonts w:hint="eastAsia"/>
          <w:spacing w:val="-1"/>
          <w:sz w:val="21"/>
          <w:szCs w:val="21"/>
          <w:lang w:val="en-US"/>
        </w:rPr>
        <w:t>29.3</w:t>
      </w:r>
      <w:r>
        <w:rPr>
          <w:spacing w:val="-1"/>
          <w:sz w:val="21"/>
          <w:szCs w:val="21"/>
        </w:rPr>
        <w:t>成交供应商拒绝与采购人签订合同的，采购人可以按照评审报告推荐</w:t>
      </w:r>
      <w:r>
        <w:rPr>
          <w:sz w:val="21"/>
          <w:szCs w:val="21"/>
        </w:rPr>
        <w:t>的成交候选供应商名单排序，确定下一成交候选供应商为成交供应商，也可以重新开展采购活动。成交供应商拒绝签订</w:t>
      </w:r>
      <w:r>
        <w:rPr>
          <w:rFonts w:hint="eastAsia"/>
          <w:sz w:val="21"/>
          <w:szCs w:val="21"/>
        </w:rPr>
        <w:t>采购</w:t>
      </w:r>
      <w:r>
        <w:rPr>
          <w:sz w:val="21"/>
          <w:szCs w:val="21"/>
        </w:rPr>
        <w:t>合同的不得参加对该项目重新开展的采购活动。</w:t>
      </w:r>
    </w:p>
    <w:p w14:paraId="1E57BE56">
      <w:pPr>
        <w:pStyle w:val="27"/>
        <w:tabs>
          <w:tab w:val="left" w:pos="1210"/>
        </w:tabs>
        <w:spacing w:before="158" w:line="360" w:lineRule="auto"/>
        <w:ind w:left="671" w:right="1434" w:firstLine="0"/>
        <w:jc w:val="center"/>
        <w:rPr>
          <w:b/>
          <w:sz w:val="28"/>
          <w:szCs w:val="28"/>
        </w:rPr>
      </w:pPr>
      <w:r>
        <w:rPr>
          <w:rFonts w:hint="eastAsia"/>
          <w:b/>
          <w:sz w:val="28"/>
          <w:szCs w:val="28"/>
          <w:lang w:val="en-US"/>
        </w:rPr>
        <w:t>30</w:t>
      </w:r>
      <w:r>
        <w:rPr>
          <w:rFonts w:hint="eastAsia"/>
          <w:b/>
          <w:sz w:val="28"/>
          <w:szCs w:val="28"/>
        </w:rPr>
        <w:t>.</w:t>
      </w:r>
      <w:r>
        <w:rPr>
          <w:b/>
          <w:sz w:val="28"/>
          <w:szCs w:val="28"/>
        </w:rPr>
        <w:t>廉洁自律规定</w:t>
      </w:r>
    </w:p>
    <w:p w14:paraId="7A49E870">
      <w:pPr>
        <w:pStyle w:val="27"/>
        <w:tabs>
          <w:tab w:val="left" w:pos="1306"/>
        </w:tabs>
        <w:spacing w:before="5" w:line="360" w:lineRule="auto"/>
        <w:ind w:left="0" w:right="374" w:firstLine="416" w:firstLineChars="200"/>
        <w:jc w:val="both"/>
        <w:rPr>
          <w:spacing w:val="-1"/>
          <w:sz w:val="21"/>
          <w:szCs w:val="21"/>
        </w:rPr>
      </w:pPr>
      <w:r>
        <w:rPr>
          <w:rFonts w:hint="eastAsia"/>
          <w:spacing w:val="-1"/>
          <w:sz w:val="21"/>
          <w:szCs w:val="21"/>
          <w:lang w:val="en-US"/>
        </w:rPr>
        <w:t>30</w:t>
      </w:r>
      <w:r>
        <w:rPr>
          <w:rFonts w:hint="eastAsia"/>
          <w:spacing w:val="-1"/>
          <w:sz w:val="21"/>
          <w:szCs w:val="21"/>
        </w:rPr>
        <w:t>.1</w:t>
      </w:r>
      <w:r>
        <w:rPr>
          <w:spacing w:val="-1"/>
          <w:sz w:val="21"/>
          <w:szCs w:val="21"/>
        </w:rPr>
        <w:t>采购代理机构工作人员不得以不正当手段获取</w:t>
      </w:r>
      <w:r>
        <w:rPr>
          <w:rFonts w:hint="eastAsia"/>
          <w:spacing w:val="-1"/>
          <w:sz w:val="21"/>
          <w:szCs w:val="21"/>
        </w:rPr>
        <w:t>采购</w:t>
      </w:r>
      <w:r>
        <w:rPr>
          <w:spacing w:val="-1"/>
          <w:sz w:val="21"/>
          <w:szCs w:val="21"/>
        </w:rPr>
        <w:t>代理业务，不得与采购人、供应商恶意串通。</w:t>
      </w:r>
    </w:p>
    <w:p w14:paraId="58E49D15">
      <w:pPr>
        <w:pStyle w:val="27"/>
        <w:tabs>
          <w:tab w:val="left" w:pos="1306"/>
        </w:tabs>
        <w:spacing w:before="5" w:line="360" w:lineRule="auto"/>
        <w:ind w:left="0" w:right="374" w:firstLine="416" w:firstLineChars="200"/>
        <w:jc w:val="both"/>
      </w:pPr>
      <w:r>
        <w:rPr>
          <w:rFonts w:hint="eastAsia"/>
          <w:spacing w:val="-6"/>
        </w:rPr>
        <w:t>30.2</w:t>
      </w:r>
      <w:r>
        <w:rPr>
          <w:spacing w:val="-6"/>
        </w:rPr>
        <w:t>采购代理机构工作人员不得接受采购人或者供应商组织的宴请、旅游、</w:t>
      </w:r>
      <w:r>
        <w:t>娱乐，不得收受礼品、现金、有价证券等，不得向采购人或者供应商报销应当由个人承担的费用。</w:t>
      </w:r>
    </w:p>
    <w:p w14:paraId="5A45A123">
      <w:pPr>
        <w:pStyle w:val="27"/>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1</w:t>
      </w:r>
      <w:r>
        <w:rPr>
          <w:rFonts w:hint="eastAsia"/>
          <w:b/>
          <w:sz w:val="28"/>
          <w:szCs w:val="28"/>
        </w:rPr>
        <w:t>.</w:t>
      </w:r>
      <w:r>
        <w:rPr>
          <w:b/>
          <w:sz w:val="28"/>
          <w:szCs w:val="28"/>
        </w:rPr>
        <w:t>质疑的提出与接收</w:t>
      </w:r>
    </w:p>
    <w:p w14:paraId="0475ED57">
      <w:pPr>
        <w:pStyle w:val="27"/>
        <w:numPr>
          <w:ilvl w:val="255"/>
          <w:numId w:val="0"/>
        </w:numPr>
        <w:tabs>
          <w:tab w:val="left" w:pos="1210"/>
        </w:tabs>
        <w:spacing w:before="161" w:line="360" w:lineRule="auto"/>
        <w:ind w:right="373" w:firstLine="368" w:firstLineChars="200"/>
        <w:jc w:val="both"/>
        <w:rPr>
          <w:sz w:val="21"/>
          <w:szCs w:val="21"/>
        </w:rPr>
      </w:pPr>
      <w:r>
        <w:rPr>
          <w:rFonts w:hint="eastAsia"/>
          <w:spacing w:val="-13"/>
          <w:sz w:val="21"/>
          <w:szCs w:val="21"/>
          <w:lang w:val="en-US"/>
        </w:rPr>
        <w:t xml:space="preserve">31.1 </w:t>
      </w:r>
      <w:r>
        <w:rPr>
          <w:spacing w:val="-13"/>
          <w:sz w:val="21"/>
          <w:szCs w:val="21"/>
        </w:rPr>
        <w:t>供应商认为磋商文件、采购过程、成交结果使自己的权益受到损害的， 可以根据</w:t>
      </w:r>
      <w:r>
        <w:rPr>
          <w:sz w:val="21"/>
          <w:szCs w:val="21"/>
        </w:rPr>
        <w:t>有关规定，向采购人或其委托的采购代理机构提出质疑。</w:t>
      </w:r>
    </w:p>
    <w:p w14:paraId="4007A68B">
      <w:pPr>
        <w:pStyle w:val="27"/>
        <w:numPr>
          <w:ilvl w:val="255"/>
          <w:numId w:val="0"/>
        </w:numPr>
        <w:tabs>
          <w:tab w:val="left" w:pos="1272"/>
        </w:tabs>
        <w:spacing w:line="360" w:lineRule="auto"/>
        <w:ind w:right="367" w:firstLine="420" w:firstLineChars="200"/>
        <w:jc w:val="both"/>
        <w:rPr>
          <w:sz w:val="21"/>
          <w:szCs w:val="21"/>
        </w:rPr>
      </w:pPr>
      <w:r>
        <w:rPr>
          <w:rFonts w:hint="eastAsia"/>
          <w:sz w:val="21"/>
          <w:szCs w:val="21"/>
          <w:lang w:val="en-US"/>
        </w:rPr>
        <w:t>31.2</w:t>
      </w:r>
      <w:r>
        <w:rPr>
          <w:sz w:val="21"/>
          <w:szCs w:val="21"/>
        </w:rPr>
        <w:t>质疑供应商应在质疑期内以书面形式提出质疑，超出质疑期提交的质疑将被拒绝。针对同一采购程序环节的质疑应一次性提出。</w:t>
      </w:r>
    </w:p>
    <w:p w14:paraId="3802DFB2">
      <w:pPr>
        <w:pStyle w:val="9"/>
        <w:spacing w:line="360" w:lineRule="auto"/>
        <w:ind w:right="373" w:firstLine="388" w:firstLineChars="200"/>
        <w:rPr>
          <w:sz w:val="21"/>
          <w:szCs w:val="21"/>
        </w:rPr>
      </w:pPr>
      <w:r>
        <w:rPr>
          <w:spacing w:val="-8"/>
          <w:sz w:val="21"/>
          <w:szCs w:val="21"/>
        </w:rPr>
        <w:t>超出质疑期的、重复提出的、分次提出的或内容</w:t>
      </w:r>
      <w:r>
        <w:rPr>
          <w:sz w:val="21"/>
          <w:szCs w:val="21"/>
        </w:rPr>
        <w:t>的，质疑供应商将依法承担不利后果。</w:t>
      </w:r>
    </w:p>
    <w:p w14:paraId="32BF1F66">
      <w:pPr>
        <w:pStyle w:val="27"/>
        <w:numPr>
          <w:ilvl w:val="255"/>
          <w:numId w:val="0"/>
        </w:numPr>
        <w:tabs>
          <w:tab w:val="left" w:pos="1272"/>
        </w:tabs>
        <w:spacing w:line="360" w:lineRule="auto"/>
        <w:ind w:right="368" w:firstLine="420" w:firstLineChars="200"/>
        <w:rPr>
          <w:sz w:val="21"/>
          <w:szCs w:val="21"/>
        </w:rPr>
      </w:pPr>
      <w:r>
        <w:rPr>
          <w:rFonts w:hint="eastAsia"/>
          <w:sz w:val="21"/>
          <w:szCs w:val="21"/>
          <w:lang w:val="en-US"/>
        </w:rPr>
        <w:t>31.3</w:t>
      </w:r>
      <w:r>
        <w:rPr>
          <w:sz w:val="21"/>
          <w:szCs w:val="21"/>
        </w:rPr>
        <w:t>采购代理机构质疑函接收部门、联系电话和通讯地址，见</w:t>
      </w:r>
      <w:r>
        <w:rPr>
          <w:sz w:val="21"/>
          <w:szCs w:val="21"/>
          <w:u w:val="single"/>
        </w:rPr>
        <w:t>供应商须知前附表</w:t>
      </w:r>
      <w:r>
        <w:rPr>
          <w:sz w:val="21"/>
          <w:szCs w:val="21"/>
        </w:rPr>
        <w:t>。</w:t>
      </w:r>
    </w:p>
    <w:p w14:paraId="15ADDF56">
      <w:pPr>
        <w:pStyle w:val="27"/>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2</w:t>
      </w:r>
      <w:r>
        <w:rPr>
          <w:b/>
          <w:sz w:val="28"/>
          <w:szCs w:val="28"/>
        </w:rPr>
        <w:t>.需要补充的其他内容</w:t>
      </w:r>
    </w:p>
    <w:p w14:paraId="3A444A7A">
      <w:pPr>
        <w:pStyle w:val="27"/>
        <w:tabs>
          <w:tab w:val="left" w:pos="1330"/>
        </w:tabs>
        <w:spacing w:before="161" w:line="360" w:lineRule="auto"/>
        <w:ind w:left="0" w:firstLine="420" w:firstLineChars="200"/>
        <w:jc w:val="both"/>
        <w:rPr>
          <w:strike/>
          <w:sz w:val="21"/>
          <w:szCs w:val="21"/>
          <w:lang w:val="en-US"/>
        </w:rPr>
      </w:pPr>
      <w:r>
        <w:rPr>
          <w:rFonts w:hint="eastAsia"/>
          <w:sz w:val="21"/>
          <w:szCs w:val="21"/>
          <w:lang w:val="en-US"/>
        </w:rPr>
        <w:t>32</w:t>
      </w:r>
      <w:r>
        <w:rPr>
          <w:rFonts w:hint="eastAsia"/>
          <w:sz w:val="21"/>
          <w:szCs w:val="21"/>
        </w:rPr>
        <w:t>.1</w:t>
      </w:r>
      <w:r>
        <w:rPr>
          <w:rFonts w:hint="eastAsia"/>
          <w:sz w:val="21"/>
          <w:szCs w:val="21"/>
          <w:lang w:val="en-US"/>
        </w:rPr>
        <w:t>本磋商文件最终解释权归采购人所有。</w:t>
      </w:r>
    </w:p>
    <w:p w14:paraId="1CA92326">
      <w:pPr>
        <w:pStyle w:val="27"/>
        <w:tabs>
          <w:tab w:val="left" w:pos="1330"/>
        </w:tabs>
        <w:spacing w:before="161" w:line="360" w:lineRule="auto"/>
        <w:jc w:val="both"/>
        <w:rPr>
          <w:sz w:val="21"/>
          <w:szCs w:val="21"/>
        </w:rPr>
      </w:pPr>
    </w:p>
    <w:p w14:paraId="2B517AB6">
      <w:pPr>
        <w:spacing w:line="360" w:lineRule="auto"/>
        <w:rPr>
          <w:rFonts w:ascii="宋体" w:hAnsi="宋体"/>
        </w:rPr>
      </w:pPr>
    </w:p>
    <w:p w14:paraId="54F1FDF5">
      <w:pPr>
        <w:widowControl/>
        <w:spacing w:line="360" w:lineRule="auto"/>
        <w:jc w:val="left"/>
        <w:rPr>
          <w:rFonts w:ascii="宋体" w:hAnsi="宋体"/>
        </w:rPr>
      </w:pPr>
      <w:r>
        <w:rPr>
          <w:rFonts w:ascii="宋体" w:hAnsi="宋体"/>
        </w:rPr>
        <w:br w:type="page"/>
      </w:r>
    </w:p>
    <w:p w14:paraId="38778AF3">
      <w:pPr>
        <w:pStyle w:val="2"/>
        <w:tabs>
          <w:tab w:val="left" w:pos="1125"/>
        </w:tabs>
        <w:spacing w:line="360" w:lineRule="auto"/>
        <w:ind w:right="136"/>
        <w:jc w:val="center"/>
        <w:rPr>
          <w:rFonts w:ascii="仿宋" w:hAnsi="仿宋" w:eastAsia="仿宋" w:cs="仿宋"/>
          <w:szCs w:val="21"/>
        </w:rPr>
      </w:pPr>
      <w:r>
        <w:rPr>
          <w:rFonts w:ascii="宋体" w:hAnsi="宋体"/>
          <w:sz w:val="32"/>
          <w:szCs w:val="32"/>
        </w:rPr>
        <w:t>第三章</w:t>
      </w:r>
      <w:r>
        <w:rPr>
          <w:rFonts w:ascii="宋体" w:hAnsi="宋体"/>
          <w:sz w:val="32"/>
          <w:szCs w:val="32"/>
        </w:rPr>
        <w:tab/>
      </w:r>
      <w:r>
        <w:rPr>
          <w:rFonts w:ascii="宋体" w:hAnsi="宋体"/>
          <w:sz w:val="32"/>
          <w:szCs w:val="32"/>
        </w:rPr>
        <w:t>采购需求</w:t>
      </w:r>
      <w:bookmarkStart w:id="44" w:name="_bookmark3"/>
      <w:bookmarkEnd w:id="44"/>
    </w:p>
    <w:p w14:paraId="3E469108">
      <w:pPr>
        <w:pStyle w:val="4"/>
        <w:spacing w:before="163" w:line="360" w:lineRule="auto"/>
        <w:ind w:left="657"/>
        <w:rPr>
          <w:sz w:val="21"/>
          <w:szCs w:val="21"/>
        </w:rPr>
      </w:pPr>
      <w:r>
        <w:rPr>
          <w:sz w:val="21"/>
          <w:szCs w:val="21"/>
        </w:rPr>
        <w:t>一、采购需求前附表</w:t>
      </w:r>
    </w:p>
    <w:tbl>
      <w:tblPr>
        <w:tblStyle w:val="20"/>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1478"/>
        <w:gridCol w:w="6089"/>
      </w:tblGrid>
      <w:tr w14:paraId="692A5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57" w:type="dxa"/>
            <w:vAlign w:val="center"/>
          </w:tcPr>
          <w:p w14:paraId="7C2708F9">
            <w:pPr>
              <w:pStyle w:val="26"/>
              <w:jc w:val="center"/>
              <w:rPr>
                <w:lang w:eastAsia="en-US"/>
              </w:rPr>
            </w:pPr>
            <w:r>
              <w:rPr>
                <w:lang w:eastAsia="en-US"/>
              </w:rPr>
              <w:t>序号</w:t>
            </w:r>
          </w:p>
        </w:tc>
        <w:tc>
          <w:tcPr>
            <w:tcW w:w="1478" w:type="dxa"/>
            <w:vAlign w:val="center"/>
          </w:tcPr>
          <w:p w14:paraId="6C23FDFE">
            <w:pPr>
              <w:pStyle w:val="26"/>
              <w:jc w:val="center"/>
              <w:rPr>
                <w:lang w:eastAsia="en-US"/>
              </w:rPr>
            </w:pPr>
            <w:r>
              <w:rPr>
                <w:lang w:eastAsia="en-US"/>
              </w:rPr>
              <w:t>条款名称</w:t>
            </w:r>
          </w:p>
        </w:tc>
        <w:tc>
          <w:tcPr>
            <w:tcW w:w="6089" w:type="dxa"/>
            <w:vAlign w:val="center"/>
          </w:tcPr>
          <w:p w14:paraId="5AEA6815">
            <w:pPr>
              <w:pStyle w:val="26"/>
              <w:jc w:val="center"/>
              <w:rPr>
                <w:lang w:eastAsia="en-US"/>
              </w:rPr>
            </w:pPr>
            <w:r>
              <w:rPr>
                <w:lang w:eastAsia="en-US"/>
              </w:rPr>
              <w:t>内容、说明与要求</w:t>
            </w:r>
          </w:p>
        </w:tc>
      </w:tr>
      <w:tr w14:paraId="1D0F3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957" w:type="dxa"/>
            <w:vAlign w:val="center"/>
          </w:tcPr>
          <w:p w14:paraId="46FB43FE">
            <w:pPr>
              <w:pStyle w:val="26"/>
              <w:jc w:val="center"/>
              <w:rPr>
                <w:lang w:eastAsia="en-US"/>
              </w:rPr>
            </w:pPr>
            <w:r>
              <w:rPr>
                <w:lang w:eastAsia="en-US"/>
              </w:rPr>
              <w:t>1</w:t>
            </w:r>
          </w:p>
        </w:tc>
        <w:tc>
          <w:tcPr>
            <w:tcW w:w="1478" w:type="dxa"/>
            <w:vAlign w:val="center"/>
          </w:tcPr>
          <w:p w14:paraId="5DFE1C0F">
            <w:pPr>
              <w:pStyle w:val="26"/>
              <w:spacing w:before="19"/>
              <w:ind w:right="143"/>
              <w:jc w:val="center"/>
              <w:rPr>
                <w:sz w:val="21"/>
                <w:szCs w:val="21"/>
                <w:lang w:eastAsia="en-US"/>
              </w:rPr>
            </w:pPr>
            <w:r>
              <w:rPr>
                <w:sz w:val="21"/>
                <w:szCs w:val="21"/>
                <w:lang w:eastAsia="en-US"/>
              </w:rPr>
              <w:t>付款方式</w:t>
            </w:r>
          </w:p>
        </w:tc>
        <w:tc>
          <w:tcPr>
            <w:tcW w:w="6089" w:type="dxa"/>
            <w:vAlign w:val="center"/>
          </w:tcPr>
          <w:p w14:paraId="1EC7E7CC">
            <w:pPr>
              <w:spacing w:line="360" w:lineRule="auto"/>
            </w:pPr>
            <w:r>
              <w:rPr>
                <w:rFonts w:hint="eastAsia"/>
              </w:rPr>
              <w:t>全部服务内容完成并出具房屋及户外广告安全鉴定报告提交全部安全鉴定报告，经甲方验收确认后一次性付清</w:t>
            </w:r>
            <w:r>
              <w:rPr>
                <w:rFonts w:hint="eastAsia" w:ascii="宋体" w:hAnsi="宋体" w:cs="宋体"/>
                <w:kern w:val="0"/>
                <w:lang w:val="zh-CN" w:bidi="zh-CN"/>
              </w:rPr>
              <w:t>。</w:t>
            </w:r>
          </w:p>
        </w:tc>
      </w:tr>
      <w:tr w14:paraId="0C524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57" w:type="dxa"/>
            <w:vAlign w:val="center"/>
          </w:tcPr>
          <w:p w14:paraId="58FA5855">
            <w:pPr>
              <w:pStyle w:val="26"/>
              <w:jc w:val="center"/>
              <w:rPr>
                <w:lang w:eastAsia="en-US"/>
              </w:rPr>
            </w:pPr>
            <w:r>
              <w:rPr>
                <w:lang w:eastAsia="en-US"/>
              </w:rPr>
              <w:t>2</w:t>
            </w:r>
          </w:p>
        </w:tc>
        <w:tc>
          <w:tcPr>
            <w:tcW w:w="1478" w:type="dxa"/>
            <w:vAlign w:val="center"/>
          </w:tcPr>
          <w:p w14:paraId="07C684D8">
            <w:pPr>
              <w:pStyle w:val="26"/>
              <w:spacing w:before="16"/>
              <w:ind w:right="143"/>
              <w:jc w:val="center"/>
              <w:rPr>
                <w:sz w:val="21"/>
                <w:szCs w:val="21"/>
                <w:lang w:eastAsia="en-US"/>
              </w:rPr>
            </w:pPr>
            <w:r>
              <w:rPr>
                <w:rFonts w:hint="eastAsia"/>
                <w:sz w:val="21"/>
                <w:szCs w:val="21"/>
              </w:rPr>
              <w:t>服务地点</w:t>
            </w:r>
          </w:p>
        </w:tc>
        <w:tc>
          <w:tcPr>
            <w:tcW w:w="6089" w:type="dxa"/>
            <w:vAlign w:val="center"/>
          </w:tcPr>
          <w:p w14:paraId="12FEED5C">
            <w:pPr>
              <w:spacing w:line="360" w:lineRule="auto"/>
            </w:pPr>
            <w:r>
              <w:rPr>
                <w:rFonts w:hint="eastAsia"/>
              </w:rPr>
              <w:t>采购人指定地点</w:t>
            </w:r>
          </w:p>
        </w:tc>
      </w:tr>
      <w:tr w14:paraId="3EC9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57" w:type="dxa"/>
            <w:vAlign w:val="center"/>
          </w:tcPr>
          <w:p w14:paraId="447E83D3">
            <w:pPr>
              <w:pStyle w:val="26"/>
              <w:jc w:val="center"/>
              <w:rPr>
                <w:lang w:eastAsia="en-US"/>
              </w:rPr>
            </w:pPr>
            <w:r>
              <w:rPr>
                <w:lang w:eastAsia="en-US"/>
              </w:rPr>
              <w:t>3</w:t>
            </w:r>
          </w:p>
        </w:tc>
        <w:tc>
          <w:tcPr>
            <w:tcW w:w="1478" w:type="dxa"/>
            <w:vAlign w:val="center"/>
          </w:tcPr>
          <w:p w14:paraId="12212FC1">
            <w:pPr>
              <w:pStyle w:val="26"/>
              <w:spacing w:before="19"/>
              <w:ind w:right="143"/>
              <w:jc w:val="center"/>
              <w:rPr>
                <w:sz w:val="21"/>
                <w:szCs w:val="21"/>
              </w:rPr>
            </w:pPr>
            <w:r>
              <w:rPr>
                <w:rFonts w:hint="eastAsia"/>
                <w:sz w:val="21"/>
                <w:szCs w:val="21"/>
                <w:lang w:val="en-US"/>
              </w:rPr>
              <w:t>服务期限</w:t>
            </w:r>
          </w:p>
        </w:tc>
        <w:tc>
          <w:tcPr>
            <w:tcW w:w="6089" w:type="dxa"/>
            <w:vAlign w:val="center"/>
          </w:tcPr>
          <w:p w14:paraId="3F787A55">
            <w:pPr>
              <w:spacing w:line="360" w:lineRule="auto"/>
            </w:pPr>
            <w:r>
              <w:rPr>
                <w:rFonts w:hint="eastAsia"/>
              </w:rPr>
              <w:t>20日历天</w:t>
            </w:r>
          </w:p>
        </w:tc>
      </w:tr>
      <w:tr w14:paraId="5832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57" w:type="dxa"/>
            <w:vAlign w:val="center"/>
          </w:tcPr>
          <w:p w14:paraId="50EDD0B1">
            <w:pPr>
              <w:pStyle w:val="26"/>
              <w:jc w:val="center"/>
            </w:pPr>
            <w:r>
              <w:rPr>
                <w:rFonts w:hint="eastAsia"/>
              </w:rPr>
              <w:t>4</w:t>
            </w:r>
          </w:p>
        </w:tc>
        <w:tc>
          <w:tcPr>
            <w:tcW w:w="1478" w:type="dxa"/>
            <w:vAlign w:val="center"/>
          </w:tcPr>
          <w:p w14:paraId="5FDEE69E">
            <w:pPr>
              <w:pStyle w:val="26"/>
              <w:spacing w:before="16"/>
              <w:ind w:right="501"/>
              <w:jc w:val="center"/>
              <w:rPr>
                <w:sz w:val="21"/>
                <w:szCs w:val="21"/>
              </w:rPr>
            </w:pPr>
            <w:bookmarkStart w:id="45" w:name="OLE_LINK14"/>
            <w:bookmarkStart w:id="46" w:name="OLE_LINK12"/>
            <w:r>
              <w:rPr>
                <w:rFonts w:hint="eastAsia"/>
                <w:sz w:val="21"/>
                <w:szCs w:val="21"/>
              </w:rPr>
              <w:t>质量要求</w:t>
            </w:r>
            <w:bookmarkEnd w:id="45"/>
            <w:bookmarkEnd w:id="46"/>
          </w:p>
        </w:tc>
        <w:tc>
          <w:tcPr>
            <w:tcW w:w="6089" w:type="dxa"/>
            <w:vAlign w:val="center"/>
          </w:tcPr>
          <w:p w14:paraId="16F6F814">
            <w:pPr>
              <w:pStyle w:val="26"/>
              <w:spacing w:before="16"/>
              <w:rPr>
                <w:sz w:val="21"/>
                <w:szCs w:val="21"/>
                <w:lang w:val="en-US"/>
              </w:rPr>
            </w:pPr>
            <w:r>
              <w:rPr>
                <w:rFonts w:hint="eastAsia"/>
                <w:sz w:val="21"/>
                <w:szCs w:val="21"/>
                <w:lang w:val="en-US"/>
              </w:rPr>
              <w:t>合格</w:t>
            </w:r>
            <w:r>
              <w:rPr>
                <w:rFonts w:hint="eastAsia" w:eastAsiaTheme="minorEastAsia"/>
                <w:sz w:val="21"/>
                <w:szCs w:val="21"/>
              </w:rPr>
              <w:t>。</w:t>
            </w:r>
          </w:p>
        </w:tc>
      </w:tr>
    </w:tbl>
    <w:p w14:paraId="71B22FF4">
      <w:pPr>
        <w:numPr>
          <w:ilvl w:val="0"/>
          <w:numId w:val="9"/>
        </w:numPr>
        <w:spacing w:line="360" w:lineRule="auto"/>
        <w:ind w:firstLine="437"/>
        <w:rPr>
          <w:rFonts w:ascii="宋体" w:hAnsi="宋体" w:cs="@仿宋_GB2312"/>
          <w:b/>
          <w:sz w:val="24"/>
          <w:szCs w:val="18"/>
        </w:rPr>
      </w:pPr>
      <w:r>
        <w:rPr>
          <w:rFonts w:hint="eastAsia" w:ascii="宋体" w:hAnsi="宋体" w:cs="@仿宋_GB2312"/>
          <w:b/>
          <w:sz w:val="24"/>
          <w:szCs w:val="18"/>
        </w:rPr>
        <w:t>服务内容：</w:t>
      </w:r>
    </w:p>
    <w:p w14:paraId="3CAC0F48">
      <w:pPr>
        <w:numPr>
          <w:ilvl w:val="0"/>
          <w:numId w:val="10"/>
        </w:numPr>
        <w:spacing w:line="360" w:lineRule="auto"/>
        <w:ind w:firstLine="420" w:firstLineChars="200"/>
      </w:pPr>
      <w:r>
        <w:rPr>
          <w:rFonts w:hint="eastAsia"/>
        </w:rPr>
        <w:t>安全鉴定内容</w:t>
      </w:r>
    </w:p>
    <w:p w14:paraId="69474E34">
      <w:pPr>
        <w:adjustRightInd w:val="0"/>
        <w:snapToGrid w:val="0"/>
        <w:spacing w:after="120" w:line="360" w:lineRule="auto"/>
        <w:ind w:firstLine="420" w:firstLineChars="200"/>
      </w:pPr>
      <w:r>
        <w:rPr>
          <w:rFonts w:hint="eastAsia"/>
        </w:rPr>
        <w:t>我公司所属在经营洗浴酒店类商铺、15座户外广告牌、42座公交站台，详见附件《房屋及户外广告安全鉴定需求清单》。</w:t>
      </w:r>
      <w:bookmarkStart w:id="225" w:name="_GoBack"/>
      <w:bookmarkEnd w:id="225"/>
    </w:p>
    <w:p w14:paraId="6F02D5A3">
      <w:pPr>
        <w:numPr>
          <w:ilvl w:val="0"/>
          <w:numId w:val="10"/>
        </w:numPr>
        <w:spacing w:line="360" w:lineRule="auto"/>
        <w:ind w:firstLine="420" w:firstLineChars="200"/>
      </w:pPr>
      <w:r>
        <w:rPr>
          <w:rFonts w:hint="eastAsia"/>
        </w:rPr>
        <w:t>安全鉴定要求</w:t>
      </w:r>
    </w:p>
    <w:p w14:paraId="476E0CBC">
      <w:pPr>
        <w:adjustRightInd w:val="0"/>
        <w:snapToGrid w:val="0"/>
        <w:spacing w:after="120" w:line="360" w:lineRule="auto"/>
        <w:ind w:firstLine="420" w:firstLineChars="200"/>
      </w:pPr>
      <w:r>
        <w:rPr>
          <w:rFonts w:hint="eastAsia"/>
        </w:rPr>
        <w:t>1</w:t>
      </w:r>
      <w:r>
        <w:t>.</w:t>
      </w:r>
      <w:r>
        <w:rPr>
          <w:rFonts w:hint="eastAsia"/>
        </w:rPr>
        <w:t>鉴定应全面、准确、客观，并对鉴定的隐患、问题提出针对性整改措施；</w:t>
      </w:r>
    </w:p>
    <w:p w14:paraId="39156EF3">
      <w:pPr>
        <w:adjustRightInd w:val="0"/>
        <w:snapToGrid w:val="0"/>
        <w:spacing w:after="120" w:line="360" w:lineRule="auto"/>
        <w:ind w:firstLine="420" w:firstLineChars="200"/>
      </w:pPr>
      <w:r>
        <w:rPr>
          <w:rFonts w:hint="eastAsia"/>
        </w:rPr>
        <w:t>2</w:t>
      </w:r>
      <w:r>
        <w:t>.</w:t>
      </w:r>
      <w:r>
        <w:rPr>
          <w:rFonts w:hint="eastAsia"/>
        </w:rPr>
        <w:t>房屋结构鉴定范围包含不限于单体内所有结构；</w:t>
      </w:r>
    </w:p>
    <w:p w14:paraId="7C6309CD">
      <w:pPr>
        <w:adjustRightInd w:val="0"/>
        <w:snapToGrid w:val="0"/>
        <w:spacing w:after="120" w:line="360" w:lineRule="auto"/>
        <w:ind w:firstLine="420" w:firstLineChars="200"/>
      </w:pPr>
      <w:r>
        <w:rPr>
          <w:rFonts w:hint="eastAsia"/>
        </w:rPr>
        <w:t>3</w:t>
      </w:r>
      <w:r>
        <w:t>.</w:t>
      </w:r>
      <w:r>
        <w:rPr>
          <w:rFonts w:hint="eastAsia"/>
        </w:rPr>
        <w:t>户外广告鉴定不含不限于基础、结构连接处、焊缝、广告牌牌面及顶棚等；</w:t>
      </w:r>
    </w:p>
    <w:p w14:paraId="40B27B9C">
      <w:pPr>
        <w:adjustRightInd w:val="0"/>
        <w:snapToGrid w:val="0"/>
        <w:spacing w:after="120" w:line="360" w:lineRule="auto"/>
        <w:ind w:firstLine="420" w:firstLineChars="200"/>
      </w:pPr>
      <w:r>
        <w:t>4</w:t>
      </w:r>
      <w:r>
        <w:rPr>
          <w:rFonts w:hint="eastAsia"/>
        </w:rPr>
        <w:t>.其他要求以委托人最终意见为准。</w:t>
      </w:r>
    </w:p>
    <w:p w14:paraId="0B507470">
      <w:pPr>
        <w:spacing w:line="360" w:lineRule="auto"/>
        <w:ind w:firstLine="420" w:firstLineChars="200"/>
      </w:pPr>
      <w:r>
        <w:rPr>
          <w:rFonts w:hint="eastAsia"/>
        </w:rPr>
        <w:t>（三）服务成果</w:t>
      </w:r>
    </w:p>
    <w:p w14:paraId="2B5717CD">
      <w:pPr>
        <w:spacing w:line="360" w:lineRule="auto"/>
        <w:ind w:firstLine="420" w:firstLineChars="200"/>
      </w:pPr>
      <w:r>
        <w:rPr>
          <w:rFonts w:hint="eastAsia"/>
        </w:rPr>
        <w:t>1.乙方须向甲方提供安全鉴定报告等纸质成果3套</w:t>
      </w:r>
    </w:p>
    <w:p w14:paraId="237A9606">
      <w:pPr>
        <w:spacing w:line="360" w:lineRule="auto"/>
        <w:ind w:firstLine="420" w:firstLineChars="200"/>
      </w:pPr>
      <w:r>
        <w:rPr>
          <w:rFonts w:hint="eastAsia"/>
        </w:rPr>
        <w:t>2.乙方应甲方要求提供房屋安全结构等方面的其他资料</w:t>
      </w:r>
    </w:p>
    <w:p w14:paraId="0516C9C4">
      <w:pPr>
        <w:spacing w:line="360" w:lineRule="auto"/>
        <w:ind w:firstLine="420" w:firstLineChars="200"/>
      </w:pPr>
      <w:r>
        <w:rPr>
          <w:rFonts w:hint="eastAsia"/>
        </w:rPr>
        <w:t>（四）报价要求</w:t>
      </w:r>
    </w:p>
    <w:p w14:paraId="198DE3E0">
      <w:pPr>
        <w:ind w:firstLine="420" w:firstLineChars="200"/>
      </w:pPr>
      <w:r>
        <w:rPr>
          <w:rFonts w:hint="eastAsia"/>
        </w:rPr>
        <w:t>供应商</w:t>
      </w:r>
      <w:r>
        <w:t>的报价包含服务范围内所有工作内容涉及的一切费用。</w:t>
      </w:r>
    </w:p>
    <w:p w14:paraId="56E3347B"/>
    <w:p w14:paraId="48335BAF"/>
    <w:p w14:paraId="2D3074B2"/>
    <w:p w14:paraId="21DBD935"/>
    <w:p w14:paraId="107D2370"/>
    <w:p w14:paraId="4FE4098A">
      <w:pPr>
        <w:pStyle w:val="2"/>
        <w:tabs>
          <w:tab w:val="left" w:pos="1125"/>
        </w:tabs>
        <w:spacing w:line="360" w:lineRule="auto"/>
        <w:ind w:right="133"/>
        <w:jc w:val="center"/>
        <w:rPr>
          <w:rFonts w:ascii="宋体" w:hAnsi="宋体"/>
          <w:sz w:val="32"/>
          <w:szCs w:val="32"/>
        </w:rPr>
      </w:pPr>
      <w:r>
        <w:rPr>
          <w:rFonts w:ascii="宋体" w:hAnsi="宋体"/>
          <w:sz w:val="32"/>
          <w:szCs w:val="32"/>
        </w:rPr>
        <w:t>第四章</w:t>
      </w:r>
      <w:r>
        <w:rPr>
          <w:rFonts w:ascii="宋体" w:hAnsi="宋体"/>
          <w:sz w:val="32"/>
          <w:szCs w:val="32"/>
        </w:rPr>
        <w:tab/>
      </w:r>
      <w:r>
        <w:rPr>
          <w:rFonts w:ascii="宋体" w:hAnsi="宋体"/>
          <w:sz w:val="32"/>
          <w:szCs w:val="32"/>
        </w:rPr>
        <w:t>评审方法和标准</w:t>
      </w:r>
    </w:p>
    <w:p w14:paraId="00683986">
      <w:pPr>
        <w:pStyle w:val="5"/>
      </w:pPr>
      <w:r>
        <w:t>一、总则</w:t>
      </w:r>
    </w:p>
    <w:p w14:paraId="4D93E766">
      <w:pPr>
        <w:pStyle w:val="9"/>
        <w:spacing w:before="160" w:line="360" w:lineRule="auto"/>
        <w:ind w:left="671" w:right="413" w:hanging="3"/>
        <w:rPr>
          <w:sz w:val="21"/>
          <w:szCs w:val="21"/>
        </w:rPr>
      </w:pPr>
      <w:r>
        <w:rPr>
          <w:sz w:val="21"/>
          <w:szCs w:val="21"/>
        </w:rPr>
        <w:t>本项目将按照磋商文件第二章 供应商须知的相关要求及本章的规定评审。</w:t>
      </w:r>
    </w:p>
    <w:p w14:paraId="44421FBA">
      <w:pPr>
        <w:pStyle w:val="9"/>
        <w:spacing w:before="160" w:line="360" w:lineRule="auto"/>
        <w:ind w:left="671" w:right="413" w:hanging="3"/>
        <w:rPr>
          <w:b/>
          <w:sz w:val="21"/>
          <w:szCs w:val="21"/>
        </w:rPr>
      </w:pPr>
      <w:r>
        <w:rPr>
          <w:rFonts w:cs="Times New Roman"/>
          <w:b/>
          <w:bCs/>
          <w:kern w:val="2"/>
          <w:sz w:val="21"/>
          <w:szCs w:val="21"/>
          <w:lang w:val="en-US" w:bidi="ar-SA"/>
        </w:rPr>
        <w:t>二、评审方法</w:t>
      </w:r>
    </w:p>
    <w:p w14:paraId="0C1EAACF">
      <w:pPr>
        <w:pStyle w:val="27"/>
        <w:numPr>
          <w:ilvl w:val="1"/>
          <w:numId w:val="11"/>
        </w:numPr>
        <w:tabs>
          <w:tab w:val="left" w:pos="1090"/>
        </w:tabs>
        <w:spacing w:before="5" w:line="360" w:lineRule="auto"/>
        <w:ind w:hanging="421"/>
        <w:rPr>
          <w:sz w:val="21"/>
          <w:szCs w:val="21"/>
        </w:rPr>
      </w:pPr>
      <w:r>
        <w:rPr>
          <w:sz w:val="21"/>
          <w:szCs w:val="21"/>
        </w:rPr>
        <w:t>初审</w:t>
      </w:r>
    </w:p>
    <w:p w14:paraId="7FE0FD67">
      <w:pPr>
        <w:pStyle w:val="9"/>
        <w:spacing w:before="159" w:line="360" w:lineRule="auto"/>
        <w:ind w:left="234" w:right="373" w:firstLine="434"/>
        <w:rPr>
          <w:sz w:val="21"/>
          <w:szCs w:val="21"/>
        </w:rPr>
      </w:pPr>
      <w:r>
        <w:rPr>
          <w:spacing w:val="-6"/>
          <w:sz w:val="21"/>
          <w:szCs w:val="21"/>
        </w:rPr>
        <w:t>磋商小组对供应商的响应文件进行初审，以确定其是否满足磋商文件的实质</w:t>
      </w:r>
      <w:r>
        <w:rPr>
          <w:sz w:val="21"/>
          <w:szCs w:val="21"/>
        </w:rPr>
        <w:t>性要求。初审表如下：</w:t>
      </w:r>
    </w:p>
    <w:tbl>
      <w:tblPr>
        <w:tblStyle w:val="20"/>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14:paraId="7F381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vAlign w:val="center"/>
          </w:tcPr>
          <w:p w14:paraId="56586890">
            <w:pPr>
              <w:pStyle w:val="26"/>
              <w:jc w:val="center"/>
              <w:rPr>
                <w:lang w:eastAsia="en-US"/>
              </w:rPr>
            </w:pPr>
            <w:r>
              <w:rPr>
                <w:lang w:eastAsia="en-US"/>
              </w:rPr>
              <w:t>初审表</w:t>
            </w:r>
          </w:p>
        </w:tc>
      </w:tr>
      <w:tr w14:paraId="02D1C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vAlign w:val="center"/>
          </w:tcPr>
          <w:p w14:paraId="313B2E1F">
            <w:pPr>
              <w:pStyle w:val="26"/>
              <w:jc w:val="center"/>
              <w:rPr>
                <w:lang w:eastAsia="en-US"/>
              </w:rPr>
            </w:pPr>
            <w:r>
              <w:rPr>
                <w:lang w:eastAsia="en-US"/>
              </w:rPr>
              <w:t>序号</w:t>
            </w:r>
          </w:p>
        </w:tc>
        <w:tc>
          <w:tcPr>
            <w:tcW w:w="1654" w:type="dxa"/>
            <w:shd w:val="clear" w:color="auto" w:fill="auto"/>
            <w:vAlign w:val="center"/>
          </w:tcPr>
          <w:p w14:paraId="1832EA4B">
            <w:pPr>
              <w:pStyle w:val="26"/>
              <w:jc w:val="center"/>
              <w:rPr>
                <w:lang w:eastAsia="en-US"/>
              </w:rPr>
            </w:pPr>
            <w:r>
              <w:rPr>
                <w:lang w:eastAsia="en-US"/>
              </w:rPr>
              <w:t>评审指标</w:t>
            </w:r>
          </w:p>
        </w:tc>
        <w:tc>
          <w:tcPr>
            <w:tcW w:w="2357" w:type="dxa"/>
            <w:tcBorders>
              <w:right w:val="single" w:color="000000" w:sz="6" w:space="0"/>
            </w:tcBorders>
            <w:shd w:val="clear" w:color="auto" w:fill="auto"/>
            <w:vAlign w:val="center"/>
          </w:tcPr>
          <w:p w14:paraId="247020B1">
            <w:pPr>
              <w:pStyle w:val="26"/>
              <w:jc w:val="center"/>
              <w:rPr>
                <w:lang w:eastAsia="en-US"/>
              </w:rPr>
            </w:pPr>
            <w:r>
              <w:rPr>
                <w:lang w:eastAsia="en-US"/>
              </w:rPr>
              <w:t>评审标准</w:t>
            </w:r>
          </w:p>
        </w:tc>
        <w:tc>
          <w:tcPr>
            <w:tcW w:w="3900" w:type="dxa"/>
            <w:tcBorders>
              <w:left w:val="single" w:color="000000" w:sz="6" w:space="0"/>
            </w:tcBorders>
            <w:shd w:val="clear" w:color="auto" w:fill="auto"/>
            <w:vAlign w:val="center"/>
          </w:tcPr>
          <w:p w14:paraId="30C2F9D7">
            <w:pPr>
              <w:pStyle w:val="26"/>
              <w:jc w:val="center"/>
              <w:rPr>
                <w:lang w:eastAsia="en-US"/>
              </w:rPr>
            </w:pPr>
            <w:r>
              <w:rPr>
                <w:lang w:eastAsia="en-US"/>
              </w:rPr>
              <w:t>格式及材料要求</w:t>
            </w:r>
          </w:p>
        </w:tc>
      </w:tr>
      <w:tr w14:paraId="20D9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1816582F">
            <w:pPr>
              <w:pStyle w:val="26"/>
              <w:jc w:val="center"/>
              <w:rPr>
                <w:lang w:eastAsia="en-US"/>
              </w:rPr>
            </w:pPr>
            <w:r>
              <w:rPr>
                <w:lang w:eastAsia="en-US"/>
              </w:rPr>
              <w:t>1</w:t>
            </w:r>
          </w:p>
        </w:tc>
        <w:tc>
          <w:tcPr>
            <w:tcW w:w="1654" w:type="dxa"/>
            <w:shd w:val="clear" w:color="auto" w:fill="auto"/>
            <w:vAlign w:val="center"/>
          </w:tcPr>
          <w:p w14:paraId="0E45FA17">
            <w:pPr>
              <w:pStyle w:val="26"/>
              <w:jc w:val="center"/>
            </w:pPr>
            <w:bookmarkStart w:id="47" w:name="OLE_LINK16"/>
            <w:bookmarkStart w:id="48" w:name="OLE_LINK17"/>
            <w:r>
              <w:rPr>
                <w:rFonts w:hint="eastAsia"/>
              </w:rPr>
              <w:t>资格要求</w:t>
            </w:r>
            <w:bookmarkEnd w:id="47"/>
            <w:bookmarkEnd w:id="48"/>
          </w:p>
        </w:tc>
        <w:tc>
          <w:tcPr>
            <w:tcW w:w="2357" w:type="dxa"/>
            <w:tcBorders>
              <w:right w:val="single" w:color="000000" w:sz="6" w:space="0"/>
            </w:tcBorders>
            <w:shd w:val="clear" w:color="auto" w:fill="auto"/>
            <w:vAlign w:val="center"/>
          </w:tcPr>
          <w:p w14:paraId="4FA4A1FB">
            <w:pPr>
              <w:pStyle w:val="26"/>
              <w:jc w:val="center"/>
            </w:pPr>
            <w:r>
              <w:rPr>
                <w:rFonts w:hint="eastAsia"/>
              </w:rPr>
              <w:t>满足磋商公告</w:t>
            </w:r>
            <w:r>
              <w:rPr>
                <w:rFonts w:hint="eastAsia"/>
                <w:lang w:val="en-US"/>
              </w:rPr>
              <w:t>供应商</w:t>
            </w:r>
            <w:r>
              <w:rPr>
                <w:rFonts w:hint="eastAsia"/>
              </w:rPr>
              <w:t>资格要求</w:t>
            </w:r>
          </w:p>
        </w:tc>
        <w:tc>
          <w:tcPr>
            <w:tcW w:w="3900" w:type="dxa"/>
            <w:tcBorders>
              <w:left w:val="single" w:color="000000" w:sz="6" w:space="0"/>
            </w:tcBorders>
            <w:shd w:val="clear" w:color="auto" w:fill="auto"/>
            <w:vAlign w:val="center"/>
          </w:tcPr>
          <w:p w14:paraId="4511B1E9">
            <w:pPr>
              <w:pStyle w:val="26"/>
              <w:jc w:val="center"/>
            </w:pPr>
            <w:r>
              <w:t>提供有效的</w:t>
            </w:r>
            <w:r>
              <w:rPr>
                <w:rFonts w:hint="eastAsia"/>
              </w:rPr>
              <w:t>证书复印件或扫描件及相关证明材料</w:t>
            </w:r>
          </w:p>
        </w:tc>
      </w:tr>
      <w:tr w14:paraId="278A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3456AF54">
            <w:pPr>
              <w:pStyle w:val="26"/>
              <w:jc w:val="center"/>
            </w:pPr>
            <w:r>
              <w:t>2</w:t>
            </w:r>
          </w:p>
        </w:tc>
        <w:tc>
          <w:tcPr>
            <w:tcW w:w="1654" w:type="dxa"/>
            <w:shd w:val="clear" w:color="auto" w:fill="auto"/>
            <w:vAlign w:val="center"/>
          </w:tcPr>
          <w:p w14:paraId="285BCA7E">
            <w:pPr>
              <w:pStyle w:val="26"/>
              <w:jc w:val="center"/>
            </w:pPr>
            <w:bookmarkStart w:id="49" w:name="OLE_LINK18"/>
            <w:bookmarkStart w:id="50" w:name="OLE_LINK19"/>
            <w:r>
              <w:t>无重大违法记录声明函、无不良信用记录声明函</w:t>
            </w:r>
            <w:bookmarkEnd w:id="49"/>
            <w:bookmarkEnd w:id="50"/>
          </w:p>
        </w:tc>
        <w:tc>
          <w:tcPr>
            <w:tcW w:w="2357" w:type="dxa"/>
            <w:tcBorders>
              <w:right w:val="single" w:color="000000" w:sz="6" w:space="0"/>
            </w:tcBorders>
            <w:shd w:val="clear" w:color="auto" w:fill="auto"/>
            <w:vAlign w:val="center"/>
          </w:tcPr>
          <w:p w14:paraId="517C3B39">
            <w:pPr>
              <w:pStyle w:val="26"/>
              <w:jc w:val="center"/>
            </w:pPr>
            <w:r>
              <w:t>格式、填写</w:t>
            </w:r>
            <w:r>
              <w:rPr>
                <w:rFonts w:hint="eastAsia"/>
                <w:lang w:val="en-US"/>
              </w:rPr>
              <w:t>等</w:t>
            </w:r>
            <w:r>
              <w:t>要求符合磋商文件规定</w:t>
            </w:r>
          </w:p>
        </w:tc>
        <w:tc>
          <w:tcPr>
            <w:tcW w:w="3900" w:type="dxa"/>
            <w:tcBorders>
              <w:left w:val="single" w:color="000000" w:sz="6" w:space="0"/>
            </w:tcBorders>
            <w:shd w:val="clear" w:color="auto" w:fill="auto"/>
            <w:vAlign w:val="center"/>
          </w:tcPr>
          <w:p w14:paraId="2BDB9898">
            <w:pPr>
              <w:pStyle w:val="26"/>
              <w:jc w:val="center"/>
            </w:pPr>
            <w:r>
              <w:t>详见第六章响应文件格式</w:t>
            </w:r>
          </w:p>
        </w:tc>
      </w:tr>
      <w:tr w14:paraId="2504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vAlign w:val="center"/>
          </w:tcPr>
          <w:p w14:paraId="4113F7BA">
            <w:pPr>
              <w:pStyle w:val="26"/>
              <w:jc w:val="center"/>
            </w:pPr>
          </w:p>
          <w:p w14:paraId="22B7560D">
            <w:pPr>
              <w:pStyle w:val="26"/>
              <w:jc w:val="center"/>
            </w:pPr>
            <w:r>
              <w:t>3</w:t>
            </w:r>
          </w:p>
        </w:tc>
        <w:tc>
          <w:tcPr>
            <w:tcW w:w="1654" w:type="dxa"/>
            <w:shd w:val="clear" w:color="auto" w:fill="auto"/>
            <w:vAlign w:val="center"/>
          </w:tcPr>
          <w:p w14:paraId="532166FD">
            <w:pPr>
              <w:pStyle w:val="26"/>
              <w:jc w:val="center"/>
              <w:rPr>
                <w:lang w:eastAsia="en-US"/>
              </w:rPr>
            </w:pPr>
            <w:bookmarkStart w:id="51" w:name="OLE_LINK20"/>
            <w:r>
              <w:rPr>
                <w:lang w:eastAsia="en-US"/>
              </w:rPr>
              <w:t>磋商响应函</w:t>
            </w:r>
            <w:bookmarkEnd w:id="51"/>
          </w:p>
        </w:tc>
        <w:tc>
          <w:tcPr>
            <w:tcW w:w="2357" w:type="dxa"/>
            <w:tcBorders>
              <w:right w:val="single" w:color="000000" w:sz="6" w:space="0"/>
            </w:tcBorders>
            <w:shd w:val="clear" w:color="auto" w:fill="auto"/>
            <w:vAlign w:val="center"/>
          </w:tcPr>
          <w:p w14:paraId="0393EACB">
            <w:pPr>
              <w:pStyle w:val="26"/>
              <w:jc w:val="center"/>
            </w:pPr>
            <w:r>
              <w:t>格式、填写</w:t>
            </w:r>
            <w:r>
              <w:rPr>
                <w:rFonts w:hint="eastAsia"/>
                <w:lang w:val="en-US"/>
              </w:rPr>
              <w:t>等</w:t>
            </w:r>
            <w:r>
              <w:t>要求符合磋商文件规定</w:t>
            </w:r>
          </w:p>
        </w:tc>
        <w:tc>
          <w:tcPr>
            <w:tcW w:w="3900" w:type="dxa"/>
            <w:tcBorders>
              <w:left w:val="single" w:color="000000" w:sz="6" w:space="0"/>
            </w:tcBorders>
            <w:shd w:val="clear" w:color="auto" w:fill="auto"/>
            <w:vAlign w:val="center"/>
          </w:tcPr>
          <w:p w14:paraId="4FEF2116">
            <w:pPr>
              <w:pStyle w:val="26"/>
              <w:jc w:val="center"/>
            </w:pPr>
            <w:r>
              <w:t>详见第六章响应文件格式</w:t>
            </w:r>
          </w:p>
        </w:tc>
      </w:tr>
      <w:tr w14:paraId="7022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vAlign w:val="center"/>
          </w:tcPr>
          <w:p w14:paraId="26E711B2">
            <w:pPr>
              <w:pStyle w:val="26"/>
              <w:jc w:val="center"/>
            </w:pPr>
          </w:p>
          <w:p w14:paraId="51BA0D06">
            <w:pPr>
              <w:pStyle w:val="26"/>
              <w:jc w:val="center"/>
            </w:pPr>
            <w:r>
              <w:t>4</w:t>
            </w:r>
          </w:p>
        </w:tc>
        <w:tc>
          <w:tcPr>
            <w:tcW w:w="1654" w:type="dxa"/>
            <w:shd w:val="clear" w:color="auto" w:fill="auto"/>
            <w:vAlign w:val="center"/>
          </w:tcPr>
          <w:p w14:paraId="3FF17771">
            <w:pPr>
              <w:pStyle w:val="26"/>
              <w:jc w:val="center"/>
              <w:rPr>
                <w:lang w:eastAsia="en-US"/>
              </w:rPr>
            </w:pPr>
            <w:bookmarkStart w:id="52" w:name="OLE_LINK21"/>
            <w:r>
              <w:rPr>
                <w:lang w:eastAsia="en-US"/>
              </w:rPr>
              <w:t>磋商授权书</w:t>
            </w:r>
            <w:bookmarkEnd w:id="52"/>
          </w:p>
        </w:tc>
        <w:tc>
          <w:tcPr>
            <w:tcW w:w="2357" w:type="dxa"/>
            <w:tcBorders>
              <w:right w:val="single" w:color="000000" w:sz="6" w:space="0"/>
            </w:tcBorders>
            <w:shd w:val="clear" w:color="auto" w:fill="auto"/>
            <w:vAlign w:val="center"/>
          </w:tcPr>
          <w:p w14:paraId="44CEB54C">
            <w:pPr>
              <w:pStyle w:val="26"/>
              <w:jc w:val="center"/>
            </w:pPr>
            <w:r>
              <w:t>格式、填写</w:t>
            </w:r>
            <w:r>
              <w:rPr>
                <w:rFonts w:hint="eastAsia"/>
                <w:lang w:val="en-US"/>
              </w:rPr>
              <w:t>等</w:t>
            </w:r>
            <w:r>
              <w:t>要求符合磋商文件规定</w:t>
            </w:r>
          </w:p>
        </w:tc>
        <w:tc>
          <w:tcPr>
            <w:tcW w:w="3900" w:type="dxa"/>
            <w:tcBorders>
              <w:left w:val="single" w:color="000000" w:sz="6" w:space="0"/>
            </w:tcBorders>
            <w:shd w:val="clear" w:color="auto" w:fill="auto"/>
            <w:vAlign w:val="center"/>
          </w:tcPr>
          <w:p w14:paraId="2A40DA6E">
            <w:pPr>
              <w:pStyle w:val="26"/>
              <w:jc w:val="center"/>
            </w:pPr>
            <w:r>
              <w:t>法定代表人参加磋商的无需此件，提供身份证明即可。详见第六章响应文件格式</w:t>
            </w:r>
          </w:p>
        </w:tc>
      </w:tr>
      <w:tr w14:paraId="06DC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0B7ABAE4">
            <w:pPr>
              <w:pStyle w:val="26"/>
              <w:jc w:val="center"/>
            </w:pPr>
          </w:p>
          <w:p w14:paraId="0A165CE8">
            <w:pPr>
              <w:pStyle w:val="26"/>
              <w:jc w:val="center"/>
            </w:pPr>
            <w:r>
              <w:t>5</w:t>
            </w:r>
          </w:p>
        </w:tc>
        <w:tc>
          <w:tcPr>
            <w:tcW w:w="1654" w:type="dxa"/>
            <w:shd w:val="clear" w:color="auto" w:fill="auto"/>
            <w:vAlign w:val="center"/>
          </w:tcPr>
          <w:p w14:paraId="6B13B3A1">
            <w:pPr>
              <w:pStyle w:val="26"/>
              <w:jc w:val="center"/>
              <w:rPr>
                <w:lang w:eastAsia="en-US"/>
              </w:rPr>
            </w:pPr>
            <w:bookmarkStart w:id="53" w:name="OLE_LINK22"/>
            <w:r>
              <w:rPr>
                <w:lang w:eastAsia="en-US"/>
              </w:rPr>
              <w:t>磋商报价</w:t>
            </w:r>
            <w:bookmarkEnd w:id="53"/>
          </w:p>
        </w:tc>
        <w:tc>
          <w:tcPr>
            <w:tcW w:w="2357" w:type="dxa"/>
            <w:tcBorders>
              <w:right w:val="single" w:color="000000" w:sz="6" w:space="0"/>
            </w:tcBorders>
            <w:shd w:val="clear" w:color="auto" w:fill="auto"/>
            <w:vAlign w:val="center"/>
          </w:tcPr>
          <w:p w14:paraId="57A9067C">
            <w:pPr>
              <w:pStyle w:val="26"/>
              <w:jc w:val="center"/>
            </w:pPr>
            <w:r>
              <w:t>符合磋商文件供应</w:t>
            </w:r>
            <w:r>
              <w:rPr>
                <w:spacing w:val="-9"/>
              </w:rPr>
              <w:t xml:space="preserve">商须知正文第 </w:t>
            </w:r>
            <w:r>
              <w:t>12</w:t>
            </w:r>
            <w:r>
              <w:rPr>
                <w:spacing w:val="-17"/>
              </w:rPr>
              <w:t>、</w:t>
            </w:r>
            <w:r>
              <w:t>22</w:t>
            </w:r>
            <w:r>
              <w:rPr>
                <w:spacing w:val="-15"/>
              </w:rPr>
              <w:t xml:space="preserve"> 条要求</w:t>
            </w:r>
          </w:p>
        </w:tc>
        <w:tc>
          <w:tcPr>
            <w:tcW w:w="3900" w:type="dxa"/>
            <w:tcBorders>
              <w:left w:val="single" w:color="000000" w:sz="6" w:space="0"/>
            </w:tcBorders>
            <w:shd w:val="clear" w:color="auto" w:fill="auto"/>
            <w:vAlign w:val="center"/>
          </w:tcPr>
          <w:p w14:paraId="06C99E4C">
            <w:pPr>
              <w:pStyle w:val="26"/>
              <w:jc w:val="center"/>
            </w:pPr>
            <w:r>
              <w:t>详见第六章响应文件格式</w:t>
            </w:r>
          </w:p>
        </w:tc>
      </w:tr>
      <w:tr w14:paraId="214B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1F34A69A">
            <w:pPr>
              <w:pStyle w:val="26"/>
              <w:jc w:val="center"/>
            </w:pPr>
          </w:p>
          <w:p w14:paraId="08267D73">
            <w:pPr>
              <w:pStyle w:val="26"/>
              <w:jc w:val="center"/>
            </w:pPr>
            <w:r>
              <w:t>6</w:t>
            </w:r>
          </w:p>
        </w:tc>
        <w:tc>
          <w:tcPr>
            <w:tcW w:w="1654" w:type="dxa"/>
            <w:shd w:val="clear" w:color="auto" w:fill="auto"/>
            <w:vAlign w:val="center"/>
          </w:tcPr>
          <w:p w14:paraId="63116AEB">
            <w:pPr>
              <w:pStyle w:val="26"/>
              <w:jc w:val="center"/>
              <w:rPr>
                <w:lang w:val="en-US"/>
              </w:rPr>
            </w:pPr>
            <w:bookmarkStart w:id="54" w:name="OLE_LINK23"/>
            <w:r>
              <w:rPr>
                <w:lang w:eastAsia="en-US"/>
              </w:rPr>
              <w:t>商务响应情况</w:t>
            </w:r>
            <w:bookmarkEnd w:id="54"/>
          </w:p>
        </w:tc>
        <w:tc>
          <w:tcPr>
            <w:tcW w:w="2357" w:type="dxa"/>
            <w:tcBorders>
              <w:right w:val="single" w:color="000000" w:sz="6" w:space="0"/>
            </w:tcBorders>
            <w:shd w:val="clear" w:color="auto" w:fill="auto"/>
            <w:vAlign w:val="center"/>
          </w:tcPr>
          <w:p w14:paraId="061CB82A">
            <w:pPr>
              <w:pStyle w:val="26"/>
              <w:jc w:val="center"/>
            </w:pPr>
            <w:r>
              <w:t>符合磋商文件</w:t>
            </w:r>
            <w:bookmarkStart w:id="55" w:name="OLE_LINK7"/>
            <w:bookmarkStart w:id="56" w:name="OLE_LINK6"/>
            <w:r>
              <w:rPr>
                <w:rFonts w:hint="eastAsia"/>
              </w:rPr>
              <w:t>付款方式、服务地点、服务期限、</w:t>
            </w:r>
            <w:bookmarkStart w:id="57" w:name="OLE_LINK11"/>
            <w:r>
              <w:rPr>
                <w:rFonts w:hint="eastAsia"/>
                <w:sz w:val="21"/>
                <w:szCs w:val="21"/>
              </w:rPr>
              <w:t>质量要求</w:t>
            </w:r>
            <w:bookmarkEnd w:id="55"/>
            <w:bookmarkEnd w:id="56"/>
            <w:bookmarkEnd w:id="57"/>
            <w:r>
              <w:rPr>
                <w:spacing w:val="-16"/>
              </w:rPr>
              <w:t>的</w:t>
            </w:r>
            <w:r>
              <w:t>要求</w:t>
            </w:r>
          </w:p>
        </w:tc>
        <w:tc>
          <w:tcPr>
            <w:tcW w:w="3900" w:type="dxa"/>
            <w:tcBorders>
              <w:left w:val="single" w:color="000000" w:sz="6" w:space="0"/>
            </w:tcBorders>
            <w:shd w:val="clear" w:color="auto" w:fill="auto"/>
            <w:vAlign w:val="center"/>
          </w:tcPr>
          <w:p w14:paraId="229C2C17">
            <w:pPr>
              <w:pStyle w:val="26"/>
              <w:jc w:val="center"/>
            </w:pPr>
            <w:r>
              <w:t>详见第六章响应文件格式</w:t>
            </w:r>
          </w:p>
        </w:tc>
      </w:tr>
    </w:tbl>
    <w:p w14:paraId="33D96DCC">
      <w:pPr>
        <w:spacing w:before="1"/>
        <w:ind w:left="669" w:firstLine="210" w:firstLineChars="100"/>
      </w:pPr>
      <w:r>
        <w:rPr>
          <w:rFonts w:hint="eastAsia" w:ascii="宋体" w:hAnsi="宋体"/>
        </w:rPr>
        <w:t>注：1</w:t>
      </w:r>
      <w:r>
        <w:rPr>
          <w:rFonts w:ascii="宋体" w:hAnsi="宋体"/>
        </w:rPr>
        <w:t>.</w:t>
      </w:r>
      <w:r>
        <w:rPr>
          <w:rFonts w:hint="eastAsia" w:ascii="宋体" w:hAnsi="宋体"/>
        </w:rPr>
        <w:t>初审资料均需盖章。2</w:t>
      </w:r>
      <w:r>
        <w:rPr>
          <w:rFonts w:ascii="宋体" w:hAnsi="宋体"/>
        </w:rPr>
        <w:t>.细微偏差不作为废标处理。</w:t>
      </w:r>
    </w:p>
    <w:p w14:paraId="07A2E32E">
      <w:pPr>
        <w:pStyle w:val="9"/>
        <w:pageBreakBefore/>
        <w:spacing w:before="56" w:line="360" w:lineRule="auto"/>
        <w:rPr>
          <w:b/>
          <w:bCs/>
          <w:lang w:val="en-US"/>
        </w:rPr>
      </w:pPr>
      <w:bookmarkStart w:id="58" w:name="_Hlk90623459"/>
      <w:r>
        <w:rPr>
          <w:rFonts w:hint="eastAsia"/>
          <w:b/>
          <w:bCs/>
          <w:lang w:val="en-US"/>
        </w:rPr>
        <w:t>2</w:t>
      </w:r>
      <w:r>
        <w:rPr>
          <w:b/>
          <w:bCs/>
          <w:lang w:val="en-US"/>
        </w:rPr>
        <w:t xml:space="preserve">.2 </w:t>
      </w:r>
      <w:r>
        <w:rPr>
          <w:rFonts w:hint="eastAsia"/>
          <w:b/>
          <w:bCs/>
          <w:lang w:val="en-US"/>
        </w:rPr>
        <w:t>综合评分</w:t>
      </w:r>
    </w:p>
    <w:p w14:paraId="79F42AC3">
      <w:pPr>
        <w:pStyle w:val="9"/>
        <w:spacing w:before="56" w:line="360" w:lineRule="auto"/>
        <w:ind w:firstLine="630" w:firstLineChars="300"/>
        <w:rPr>
          <w:sz w:val="21"/>
          <w:szCs w:val="21"/>
        </w:rPr>
      </w:pPr>
      <w:r>
        <w:rPr>
          <w:rFonts w:hint="eastAsia"/>
          <w:sz w:val="21"/>
          <w:szCs w:val="21"/>
          <w:lang w:val="en-US"/>
        </w:rPr>
        <w:t xml:space="preserve">2.2.1 </w:t>
      </w:r>
      <w:r>
        <w:rPr>
          <w:sz w:val="21"/>
          <w:szCs w:val="21"/>
        </w:rPr>
        <w:t>本项目综合评分满分为100分</w:t>
      </w:r>
      <w:r>
        <w:rPr>
          <w:spacing w:val="-8"/>
          <w:sz w:val="21"/>
          <w:szCs w:val="21"/>
        </w:rPr>
        <w:t>，</w:t>
      </w:r>
      <w:r>
        <w:rPr>
          <w:sz w:val="21"/>
          <w:szCs w:val="21"/>
        </w:rPr>
        <w:t>其中</w:t>
      </w:r>
      <w:r>
        <w:rPr>
          <w:spacing w:val="-10"/>
          <w:sz w:val="21"/>
          <w:szCs w:val="21"/>
        </w:rPr>
        <w:t>：</w:t>
      </w:r>
      <w:r>
        <w:rPr>
          <w:sz w:val="21"/>
          <w:szCs w:val="21"/>
        </w:rPr>
        <w:t>技术资信分值占总分值的权</w:t>
      </w:r>
      <w:r>
        <w:rPr>
          <w:spacing w:val="-15"/>
          <w:sz w:val="21"/>
          <w:szCs w:val="21"/>
        </w:rPr>
        <w:t>重</w:t>
      </w:r>
      <w:r>
        <w:rPr>
          <w:sz w:val="21"/>
          <w:szCs w:val="21"/>
        </w:rPr>
        <w:t>为</w:t>
      </w:r>
      <w:r>
        <w:rPr>
          <w:sz w:val="21"/>
          <w:szCs w:val="21"/>
          <w:u w:val="single"/>
          <w:lang w:val="en-US"/>
        </w:rPr>
        <w:t>90</w:t>
      </w:r>
      <w:r>
        <w:rPr>
          <w:sz w:val="21"/>
          <w:szCs w:val="21"/>
        </w:rPr>
        <w:t>%，价格分值占总分值的权重为</w:t>
      </w:r>
      <w:r>
        <w:rPr>
          <w:sz w:val="21"/>
          <w:szCs w:val="21"/>
          <w:u w:val="single"/>
          <w:lang w:val="en-US"/>
        </w:rPr>
        <w:t>1</w:t>
      </w:r>
      <w:r>
        <w:rPr>
          <w:rFonts w:hint="eastAsia"/>
          <w:sz w:val="21"/>
          <w:szCs w:val="21"/>
          <w:u w:val="single"/>
          <w:lang w:val="en-US"/>
        </w:rPr>
        <w:t>0</w:t>
      </w:r>
      <w:r>
        <w:rPr>
          <w:sz w:val="21"/>
          <w:szCs w:val="21"/>
        </w:rPr>
        <w:t>%</w:t>
      </w:r>
      <w:r>
        <w:rPr>
          <w:rFonts w:hint="eastAsia"/>
          <w:sz w:val="21"/>
          <w:szCs w:val="21"/>
        </w:rPr>
        <w:t>；</w:t>
      </w:r>
      <w:r>
        <w:rPr>
          <w:sz w:val="21"/>
          <w:szCs w:val="21"/>
        </w:rPr>
        <w:t>具体评分细则如下：</w:t>
      </w:r>
    </w:p>
    <w:p w14:paraId="727EBFD3">
      <w:pPr>
        <w:pStyle w:val="9"/>
        <w:spacing w:before="56" w:line="360" w:lineRule="auto"/>
        <w:ind w:firstLine="630" w:firstLineChars="300"/>
        <w:rPr>
          <w:lang w:val="en-US"/>
        </w:rPr>
      </w:pPr>
      <w:r>
        <w:rPr>
          <w:rFonts w:hint="eastAsia"/>
          <w:sz w:val="21"/>
          <w:szCs w:val="21"/>
          <w:lang w:val="en-US"/>
        </w:rPr>
        <w:t xml:space="preserve">2.2.2 </w:t>
      </w:r>
      <w:r>
        <w:rPr>
          <w:sz w:val="21"/>
          <w:szCs w:val="21"/>
        </w:rPr>
        <w:t>磋商小组按照下表对进入综合评分的所有供应商的响应文件进行综合评分。</w:t>
      </w:r>
    </w:p>
    <w:p w14:paraId="4EB08466">
      <w:pPr>
        <w:jc w:val="center"/>
        <w:rPr>
          <w:sz w:val="28"/>
          <w:szCs w:val="28"/>
        </w:rPr>
      </w:pPr>
      <w:r>
        <w:rPr>
          <w:b/>
          <w:bCs/>
          <w:sz w:val="28"/>
          <w:szCs w:val="28"/>
        </w:rPr>
        <w:t>综合评分</w:t>
      </w:r>
      <w:r>
        <w:rPr>
          <w:rFonts w:hint="eastAsia"/>
          <w:b/>
          <w:bCs/>
          <w:sz w:val="28"/>
          <w:szCs w:val="28"/>
        </w:rPr>
        <w:t>表</w:t>
      </w:r>
    </w:p>
    <w:bookmarkEnd w:id="58"/>
    <w:tbl>
      <w:tblPr>
        <w:tblStyle w:val="20"/>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361"/>
      </w:tblGrid>
      <w:tr w14:paraId="27A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14" w:type="dxa"/>
            <w:vAlign w:val="center"/>
          </w:tcPr>
          <w:p w14:paraId="4271E863">
            <w:pPr>
              <w:snapToGrid w:val="0"/>
              <w:spacing w:line="360" w:lineRule="auto"/>
              <w:jc w:val="center"/>
              <w:rPr>
                <w:rFonts w:ascii="宋体" w:hAnsi="宋体" w:cs="宋体"/>
                <w:bCs/>
              </w:rPr>
            </w:pPr>
            <w:r>
              <w:rPr>
                <w:rFonts w:hint="eastAsia" w:ascii="宋体" w:hAnsi="宋体" w:cs="宋体"/>
                <w:bCs/>
              </w:rPr>
              <w:t>评分因素</w:t>
            </w:r>
          </w:p>
        </w:tc>
        <w:tc>
          <w:tcPr>
            <w:tcW w:w="7361" w:type="dxa"/>
            <w:vAlign w:val="center"/>
          </w:tcPr>
          <w:p w14:paraId="3FA2B840">
            <w:pPr>
              <w:snapToGrid w:val="0"/>
              <w:spacing w:line="360" w:lineRule="auto"/>
              <w:jc w:val="center"/>
              <w:rPr>
                <w:rFonts w:ascii="宋体" w:hAnsi="宋体" w:cs="宋体"/>
                <w:bCs/>
              </w:rPr>
            </w:pPr>
            <w:r>
              <w:rPr>
                <w:rFonts w:hint="eastAsia" w:ascii="宋体" w:hAnsi="宋体" w:cs="宋体"/>
                <w:bCs/>
              </w:rPr>
              <w:t>评分标准</w:t>
            </w:r>
          </w:p>
        </w:tc>
      </w:tr>
      <w:tr w14:paraId="06F0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1514" w:type="dxa"/>
            <w:shd w:val="clear" w:color="auto" w:fill="auto"/>
            <w:vAlign w:val="center"/>
          </w:tcPr>
          <w:p w14:paraId="0B2617A8">
            <w:pPr>
              <w:shd w:val="clear" w:color="auto" w:fill="FFFFFF"/>
              <w:snapToGrid w:val="0"/>
              <w:spacing w:line="360" w:lineRule="auto"/>
              <w:jc w:val="center"/>
              <w:rPr>
                <w:rFonts w:ascii="宋体" w:hAnsi="宋体" w:cs="宋体"/>
                <w:bCs/>
                <w:lang w:val="zh-CN"/>
              </w:rPr>
            </w:pPr>
            <w:bookmarkStart w:id="59" w:name="OLE_LINK24"/>
            <w:r>
              <w:rPr>
                <w:rFonts w:hint="eastAsia" w:ascii="宋体" w:hAnsi="宋体" w:cs="宋体"/>
                <w:sz w:val="24"/>
                <w:szCs w:val="24"/>
              </w:rPr>
              <w:t>企业业绩情况（10分）</w:t>
            </w:r>
            <w:bookmarkEnd w:id="59"/>
          </w:p>
        </w:tc>
        <w:tc>
          <w:tcPr>
            <w:tcW w:w="7361" w:type="dxa"/>
            <w:shd w:val="clear" w:color="auto" w:fill="auto"/>
            <w:vAlign w:val="center"/>
          </w:tcPr>
          <w:p w14:paraId="104C0AB4">
            <w:pPr>
              <w:snapToGrid w:val="0"/>
              <w:spacing w:line="360" w:lineRule="auto"/>
              <w:rPr>
                <w:rFonts w:ascii="宋体" w:hAnsi="宋体" w:cs="宋体"/>
                <w:bCs/>
                <w:lang w:val="zh-CN"/>
              </w:rPr>
            </w:pPr>
            <w:r>
              <w:rPr>
                <w:rFonts w:hint="eastAsia" w:ascii="宋体" w:hAnsi="宋体" w:cs="宋体"/>
                <w:bCs/>
                <w:lang w:val="zh-CN"/>
              </w:rPr>
              <w:t>2021年1月1日以来（以合同签订日期为准），供应商具有合同金额超过30万元的鉴定检测业绩的（施工单位自检业绩不予认可），每提供1个得5分，满分10分。</w:t>
            </w:r>
          </w:p>
          <w:p w14:paraId="24D8D488">
            <w:pPr>
              <w:snapToGrid w:val="0"/>
              <w:spacing w:line="360" w:lineRule="auto"/>
              <w:rPr>
                <w:rFonts w:ascii="宋体" w:hAnsi="宋体" w:cs="宋体"/>
                <w:bCs/>
                <w:lang w:val="zh-CN"/>
              </w:rPr>
            </w:pPr>
            <w:r>
              <w:rPr>
                <w:rFonts w:hint="eastAsia" w:ascii="宋体" w:hAnsi="宋体" w:cs="宋体"/>
                <w:bCs/>
                <w:lang w:val="zh-CN"/>
              </w:rPr>
              <w:t>注：1.以投标文件中提供的合同为评审依据。如合同无法体现上述评审因素的，须另附合同甲方出具的证明材料（加盖合同甲方公章）；</w:t>
            </w:r>
          </w:p>
          <w:p w14:paraId="524FBCFD">
            <w:pPr>
              <w:snapToGrid w:val="0"/>
              <w:spacing w:line="360" w:lineRule="auto"/>
              <w:rPr>
                <w:rFonts w:ascii="宋体" w:hAnsi="宋体" w:cs="宋体"/>
                <w:bCs/>
              </w:rPr>
            </w:pPr>
            <w:r>
              <w:rPr>
                <w:rFonts w:hint="eastAsia" w:ascii="宋体" w:hAnsi="宋体" w:cs="宋体"/>
                <w:bCs/>
                <w:lang w:val="zh-CN"/>
              </w:rPr>
              <w:t>2.投标人业绩与项目负责人业绩可重复；</w:t>
            </w:r>
          </w:p>
        </w:tc>
      </w:tr>
      <w:tr w14:paraId="6E9A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shd w:val="clear" w:color="auto" w:fill="auto"/>
            <w:vAlign w:val="center"/>
          </w:tcPr>
          <w:p w14:paraId="78C45C59">
            <w:pPr>
              <w:shd w:val="clear" w:color="auto" w:fill="FFFFFF"/>
              <w:snapToGrid w:val="0"/>
              <w:spacing w:line="360" w:lineRule="auto"/>
              <w:jc w:val="center"/>
              <w:rPr>
                <w:rFonts w:ascii="宋体" w:hAnsi="宋体" w:cs="宋体"/>
                <w:bCs/>
              </w:rPr>
            </w:pPr>
            <w:bookmarkStart w:id="60" w:name="OLE_LINK25"/>
            <w:bookmarkStart w:id="61" w:name="OLE_LINK26"/>
            <w:r>
              <w:rPr>
                <w:rFonts w:hint="eastAsia" w:ascii="宋体" w:hAnsi="宋体" w:cs="宋体"/>
                <w:sz w:val="24"/>
                <w:szCs w:val="24"/>
              </w:rPr>
              <w:t xml:space="preserve">团队人员实力 </w:t>
            </w:r>
            <w:bookmarkEnd w:id="60"/>
            <w:bookmarkEnd w:id="61"/>
            <w:r>
              <w:rPr>
                <w:rFonts w:hint="eastAsia" w:ascii="宋体" w:hAnsi="宋体" w:cs="宋体"/>
                <w:sz w:val="24"/>
                <w:szCs w:val="24"/>
              </w:rPr>
              <w:t>（25分）</w:t>
            </w:r>
          </w:p>
        </w:tc>
        <w:tc>
          <w:tcPr>
            <w:tcW w:w="7361" w:type="dxa"/>
            <w:shd w:val="clear" w:color="auto" w:fill="auto"/>
            <w:vAlign w:val="center"/>
          </w:tcPr>
          <w:p w14:paraId="3B388B52">
            <w:pPr>
              <w:pStyle w:val="19"/>
              <w:rPr>
                <w:rFonts w:ascii="宋体" w:hAnsi="宋体" w:eastAsia="宋体" w:cs="宋体"/>
                <w:lang w:val="zh-CN"/>
              </w:rPr>
            </w:pPr>
            <w:r>
              <w:rPr>
                <w:rFonts w:hint="eastAsia" w:ascii="宋体" w:hAnsi="宋体" w:eastAsia="宋体" w:cs="宋体"/>
                <w:lang w:val="zh-CN"/>
              </w:rPr>
              <w:t>1、拟任项目负责人：具有高级或高级以上职称的，得5分，具有</w:t>
            </w:r>
            <w:r>
              <w:rPr>
                <w:rFonts w:hint="eastAsia" w:ascii="宋体" w:hAnsi="宋体" w:eastAsia="宋体" w:cs="宋体"/>
                <w:bCs/>
                <w:lang w:val="zh-CN"/>
              </w:rPr>
              <w:t>质量技术监督工程师证书</w:t>
            </w:r>
            <w:r>
              <w:rPr>
                <w:rFonts w:hint="eastAsia" w:ascii="宋体" w:hAnsi="宋体" w:eastAsia="宋体" w:cs="宋体"/>
                <w:lang w:val="zh-CN"/>
              </w:rPr>
              <w:t>的得5分，最高10分；</w:t>
            </w:r>
          </w:p>
          <w:p w14:paraId="0075E9EB">
            <w:pPr>
              <w:pStyle w:val="19"/>
              <w:rPr>
                <w:rFonts w:ascii="宋体" w:hAnsi="宋体" w:eastAsia="宋体" w:cs="宋体"/>
                <w:lang w:val="zh-CN"/>
              </w:rPr>
            </w:pPr>
            <w:r>
              <w:rPr>
                <w:rFonts w:hint="eastAsia" w:ascii="宋体" w:hAnsi="宋体" w:eastAsia="宋体" w:cs="宋体"/>
                <w:lang w:val="zh-CN"/>
              </w:rPr>
              <w:t>2、拟派人员中具有试验检测师证书或检测人员岗位证书的，每提供一人的得5分，最高10分；拟派人员中具有安全员证书的，每提供一人的得5分，最高5分。</w:t>
            </w:r>
          </w:p>
          <w:p w14:paraId="0D2B0530">
            <w:pPr>
              <w:pStyle w:val="19"/>
              <w:rPr>
                <w:rFonts w:eastAsia="宋体"/>
              </w:rPr>
            </w:pPr>
            <w:r>
              <w:rPr>
                <w:rFonts w:hint="eastAsia" w:ascii="宋体" w:hAnsi="宋体" w:eastAsia="宋体" w:cs="宋体"/>
                <w:lang w:val="zh-CN"/>
              </w:rPr>
              <w:t>注：提供职称证书扫描件。并附近期社保证明。</w:t>
            </w:r>
          </w:p>
        </w:tc>
      </w:tr>
      <w:tr w14:paraId="127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shd w:val="clear" w:color="auto" w:fill="auto"/>
            <w:vAlign w:val="center"/>
          </w:tcPr>
          <w:p w14:paraId="72BF039A">
            <w:pPr>
              <w:shd w:val="clear" w:color="auto" w:fill="FFFFFF"/>
              <w:snapToGrid w:val="0"/>
              <w:spacing w:line="360" w:lineRule="auto"/>
              <w:rPr>
                <w:rFonts w:ascii="宋体" w:hAnsi="宋体" w:cs="宋体"/>
                <w:sz w:val="24"/>
                <w:szCs w:val="24"/>
              </w:rPr>
            </w:pPr>
            <w:bookmarkStart w:id="62" w:name="OLE_LINK27"/>
            <w:r>
              <w:rPr>
                <w:rFonts w:hint="eastAsia" w:ascii="宋体" w:hAnsi="宋体" w:cs="宋体"/>
                <w:sz w:val="24"/>
                <w:szCs w:val="24"/>
              </w:rPr>
              <w:t>项目负责人业绩（10分）</w:t>
            </w:r>
            <w:bookmarkEnd w:id="62"/>
          </w:p>
        </w:tc>
        <w:tc>
          <w:tcPr>
            <w:tcW w:w="7361" w:type="dxa"/>
            <w:shd w:val="clear" w:color="auto" w:fill="auto"/>
            <w:vAlign w:val="center"/>
          </w:tcPr>
          <w:p w14:paraId="6FBA2109">
            <w:pPr>
              <w:pStyle w:val="19"/>
              <w:rPr>
                <w:rFonts w:ascii="宋体" w:hAnsi="宋体" w:eastAsia="宋体" w:cs="宋体"/>
              </w:rPr>
            </w:pPr>
            <w:r>
              <w:rPr>
                <w:rFonts w:hint="eastAsia" w:ascii="宋体" w:hAnsi="宋体" w:eastAsia="宋体" w:cs="宋体"/>
              </w:rPr>
              <w:t>2021年1月1日以来（以合同签订日期为准），拟任项目负责人具有类似项目鉴定检测业绩（施工单位自检业绩不予认可），每提供一个得5分，满分10分。</w:t>
            </w:r>
          </w:p>
          <w:p w14:paraId="2A198A8C">
            <w:pPr>
              <w:pStyle w:val="19"/>
              <w:rPr>
                <w:rFonts w:ascii="宋体" w:hAnsi="宋体" w:eastAsia="宋体" w:cs="宋体"/>
              </w:rPr>
            </w:pPr>
            <w:r>
              <w:rPr>
                <w:rFonts w:hint="eastAsia" w:ascii="宋体" w:hAnsi="宋体" w:eastAsia="宋体" w:cs="宋体"/>
              </w:rPr>
              <w:t>注：1.以投标文件中提供的合同为评审依据。如合同无法体现上述评审因素的，须另附合同甲方出具的证明材料（加盖合同甲方公章）；</w:t>
            </w:r>
          </w:p>
          <w:p w14:paraId="17C1E0CF">
            <w:pPr>
              <w:pStyle w:val="19"/>
              <w:rPr>
                <w:rFonts w:ascii="宋体" w:hAnsi="宋体" w:eastAsia="宋体" w:cs="宋体"/>
              </w:rPr>
            </w:pPr>
            <w:r>
              <w:rPr>
                <w:rFonts w:hint="eastAsia" w:ascii="宋体" w:hAnsi="宋体" w:eastAsia="宋体" w:cs="宋体"/>
              </w:rPr>
              <w:t>2.投标人业绩与项目负责人业绩可重复；</w:t>
            </w:r>
          </w:p>
          <w:p w14:paraId="1F7CDB6E">
            <w:pPr>
              <w:pStyle w:val="19"/>
              <w:rPr>
                <w:rFonts w:ascii="宋体" w:hAnsi="宋体" w:eastAsia="宋体" w:cs="宋体"/>
              </w:rPr>
            </w:pPr>
            <w:r>
              <w:rPr>
                <w:rFonts w:hint="eastAsia" w:ascii="宋体" w:hAnsi="宋体" w:eastAsia="宋体" w:cs="宋体"/>
              </w:rPr>
              <w:t>3.以上业绩含正在履约业绩；</w:t>
            </w:r>
          </w:p>
          <w:p w14:paraId="40EB2BC9">
            <w:pPr>
              <w:pStyle w:val="19"/>
              <w:rPr>
                <w:rFonts w:ascii="宋体" w:hAnsi="宋体" w:eastAsia="宋体" w:cs="宋体"/>
              </w:rPr>
            </w:pPr>
            <w:r>
              <w:rPr>
                <w:rFonts w:hint="eastAsia" w:ascii="宋体" w:hAnsi="宋体" w:eastAsia="宋体" w:cs="宋体"/>
              </w:rPr>
              <w:t>4.拟派项目负责人须在对应业绩中担任项目负责人。</w:t>
            </w:r>
          </w:p>
        </w:tc>
      </w:tr>
      <w:tr w14:paraId="0917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shd w:val="clear" w:color="auto" w:fill="auto"/>
            <w:vAlign w:val="center"/>
          </w:tcPr>
          <w:p w14:paraId="5FB80569">
            <w:pPr>
              <w:shd w:val="clear" w:color="auto" w:fill="FFFFFF"/>
              <w:snapToGrid w:val="0"/>
              <w:spacing w:line="360" w:lineRule="auto"/>
              <w:jc w:val="center"/>
              <w:rPr>
                <w:rFonts w:ascii="宋体" w:hAnsi="宋体" w:cs="宋体"/>
                <w:sz w:val="24"/>
                <w:szCs w:val="24"/>
              </w:rPr>
            </w:pPr>
            <w:bookmarkStart w:id="63" w:name="OLE_LINK28"/>
            <w:r>
              <w:rPr>
                <w:rFonts w:hint="eastAsia" w:ascii="宋体" w:hAnsi="宋体" w:cs="宋体"/>
                <w:sz w:val="24"/>
                <w:szCs w:val="24"/>
              </w:rPr>
              <w:t>供应商实力</w:t>
            </w:r>
            <w:bookmarkEnd w:id="63"/>
            <w:r>
              <w:rPr>
                <w:rFonts w:hint="eastAsia" w:ascii="宋体" w:hAnsi="宋体" w:cs="宋体"/>
                <w:sz w:val="24"/>
                <w:szCs w:val="24"/>
              </w:rPr>
              <w:t xml:space="preserve">   （15分）</w:t>
            </w:r>
          </w:p>
        </w:tc>
        <w:tc>
          <w:tcPr>
            <w:tcW w:w="7361" w:type="dxa"/>
            <w:shd w:val="clear" w:color="auto" w:fill="auto"/>
            <w:vAlign w:val="center"/>
          </w:tcPr>
          <w:p w14:paraId="34067394">
            <w:pPr>
              <w:pStyle w:val="19"/>
              <w:rPr>
                <w:rFonts w:ascii="宋体" w:hAnsi="宋体" w:eastAsia="宋体" w:cs="宋体"/>
              </w:rPr>
            </w:pPr>
            <w:r>
              <w:rPr>
                <w:rFonts w:hint="eastAsia" w:ascii="宋体" w:hAnsi="宋体" w:eastAsia="宋体" w:cs="宋体"/>
              </w:rPr>
              <w:t>1、供应商具有中国合格评定国家认可委员会颁发的检验机构认可证书（CNAS）的，得5分，最高5分。</w:t>
            </w:r>
          </w:p>
          <w:p w14:paraId="6A95B2AA">
            <w:pPr>
              <w:pStyle w:val="19"/>
              <w:rPr>
                <w:rFonts w:ascii="宋体" w:hAnsi="宋体" w:eastAsia="宋体" w:cs="宋体"/>
              </w:rPr>
            </w:pPr>
            <w:r>
              <w:rPr>
                <w:rFonts w:hint="eastAsia" w:ascii="宋体" w:hAnsi="宋体" w:eastAsia="宋体" w:cs="宋体"/>
              </w:rPr>
              <w:t>2、供应商具有中国钢结构协会颁发的“</w:t>
            </w:r>
            <w:bookmarkStart w:id="64" w:name="OLE_LINK4"/>
            <w:r>
              <w:rPr>
                <w:rFonts w:hint="eastAsia" w:ascii="宋体" w:hAnsi="宋体" w:eastAsia="宋体" w:cs="宋体"/>
              </w:rPr>
              <w:t>钢结构工程第三方检测（鉴定）机构综合特级</w:t>
            </w:r>
            <w:bookmarkEnd w:id="64"/>
            <w:r>
              <w:rPr>
                <w:rFonts w:hint="eastAsia" w:ascii="宋体" w:hAnsi="宋体" w:eastAsia="宋体" w:cs="宋体"/>
              </w:rPr>
              <w:t>”证书的，得5分，最高5分。</w:t>
            </w:r>
          </w:p>
          <w:p w14:paraId="569A8358">
            <w:pPr>
              <w:pStyle w:val="19"/>
              <w:rPr>
                <w:rFonts w:ascii="宋体" w:hAnsi="宋体" w:eastAsia="宋体" w:cs="宋体"/>
              </w:rPr>
            </w:pPr>
            <w:r>
              <w:rPr>
                <w:rFonts w:hint="eastAsia" w:ascii="宋体" w:hAnsi="宋体" w:eastAsia="宋体" w:cs="宋体"/>
              </w:rPr>
              <w:t>3、供应商具有独立实验室，得5分，最高5分。</w:t>
            </w:r>
          </w:p>
          <w:p w14:paraId="181AD032">
            <w:pPr>
              <w:pStyle w:val="19"/>
              <w:rPr>
                <w:rFonts w:ascii="宋体" w:hAnsi="宋体" w:eastAsia="宋体" w:cs="宋体"/>
              </w:rPr>
            </w:pPr>
            <w:r>
              <w:rPr>
                <w:rFonts w:hint="eastAsia" w:ascii="宋体" w:hAnsi="宋体" w:eastAsia="宋体" w:cs="宋体"/>
              </w:rPr>
              <w:t>注：提供证书扫描件。自有房产提供房产证，租赁房产提供租赁合同，如供应商属于政府部门下设机构的，提供上级主管部门隶属证明及场地使用授权证明。提供材料须能体现供应商或供应商分支机构实验室面积等信息。</w:t>
            </w:r>
          </w:p>
        </w:tc>
      </w:tr>
      <w:tr w14:paraId="6B1D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14" w:type="dxa"/>
            <w:shd w:val="clear" w:color="auto" w:fill="auto"/>
            <w:vAlign w:val="center"/>
          </w:tcPr>
          <w:p w14:paraId="42DBAD25">
            <w:pPr>
              <w:shd w:val="clear" w:color="auto" w:fill="FFFFFF"/>
              <w:snapToGrid w:val="0"/>
              <w:spacing w:line="360" w:lineRule="auto"/>
              <w:ind w:left="210" w:hanging="210" w:hangingChars="100"/>
              <w:rPr>
                <w:rFonts w:ascii="宋体" w:hAnsi="宋体" w:cs="宋体"/>
              </w:rPr>
            </w:pPr>
            <w:bookmarkStart w:id="65" w:name="OLE_LINK29"/>
            <w:r>
              <w:rPr>
                <w:rFonts w:hint="eastAsia" w:ascii="宋体" w:hAnsi="宋体" w:cs="宋体"/>
              </w:rPr>
              <w:t>技术方案</w:t>
            </w:r>
            <w:bookmarkEnd w:id="65"/>
            <w:r>
              <w:rPr>
                <w:rFonts w:hint="eastAsia" w:ascii="宋体" w:hAnsi="宋体" w:cs="宋体"/>
              </w:rPr>
              <w:t xml:space="preserve">     （30分）</w:t>
            </w:r>
          </w:p>
        </w:tc>
        <w:tc>
          <w:tcPr>
            <w:tcW w:w="7361" w:type="dxa"/>
            <w:shd w:val="clear" w:color="auto" w:fill="auto"/>
            <w:vAlign w:val="center"/>
          </w:tcPr>
          <w:p w14:paraId="60DE1FDC">
            <w:pPr>
              <w:widowControl/>
              <w:spacing w:line="360" w:lineRule="auto"/>
              <w:jc w:val="left"/>
            </w:pPr>
            <w:r>
              <w:rPr>
                <w:rFonts w:hint="eastAsia"/>
              </w:rPr>
              <w:t>①综合分析</w:t>
            </w:r>
          </w:p>
          <w:p w14:paraId="050FBC96">
            <w:pPr>
              <w:widowControl/>
              <w:spacing w:line="360" w:lineRule="auto"/>
              <w:jc w:val="left"/>
            </w:pPr>
            <w:r>
              <w:rPr>
                <w:rFonts w:hint="eastAsia"/>
              </w:rPr>
              <w:t>根据投标人提供针对本项目的背景阐述、项目基本情况分析情况，磋商小组进行评分。</w:t>
            </w:r>
          </w:p>
          <w:p w14:paraId="42AEA561">
            <w:pPr>
              <w:widowControl/>
              <w:spacing w:line="360" w:lineRule="auto"/>
              <w:jc w:val="left"/>
            </w:pPr>
            <w:r>
              <w:rPr>
                <w:rFonts w:hint="eastAsia"/>
              </w:rPr>
              <w:t>1）项目背景阐述全面，项目基本情况符合实际，项目重难点分析全面透彻的，得10分；</w:t>
            </w:r>
          </w:p>
          <w:p w14:paraId="4F8266E5">
            <w:pPr>
              <w:widowControl/>
              <w:spacing w:line="360" w:lineRule="auto"/>
              <w:jc w:val="left"/>
            </w:pPr>
            <w:r>
              <w:rPr>
                <w:rFonts w:hint="eastAsia"/>
              </w:rPr>
              <w:t>2）项目背景阐述较为全面，能够基本明确项目情况，具备项目重难点分析的，得6分；</w:t>
            </w:r>
          </w:p>
          <w:p w14:paraId="3F25C048">
            <w:pPr>
              <w:widowControl/>
              <w:spacing w:line="360" w:lineRule="auto"/>
              <w:jc w:val="left"/>
            </w:pPr>
            <w:r>
              <w:rPr>
                <w:rFonts w:hint="eastAsia"/>
              </w:rPr>
              <w:t>3）阐述内容与项目情况不够全面，有待提升的，得3分；</w:t>
            </w:r>
          </w:p>
          <w:p w14:paraId="5FCA4AFB">
            <w:pPr>
              <w:widowControl/>
              <w:spacing w:line="360" w:lineRule="auto"/>
              <w:jc w:val="left"/>
            </w:pPr>
            <w:r>
              <w:rPr>
                <w:rFonts w:hint="eastAsia"/>
              </w:rPr>
              <w:t>4）未提供相关内容的，不得分。</w:t>
            </w:r>
          </w:p>
          <w:p w14:paraId="0D2830AE">
            <w:pPr>
              <w:widowControl/>
              <w:spacing w:line="360" w:lineRule="auto"/>
              <w:jc w:val="left"/>
            </w:pPr>
            <w:bookmarkStart w:id="66" w:name="OLE_LINK30"/>
            <w:bookmarkStart w:id="67" w:name="OLE_LINK31"/>
            <w:r>
              <w:rPr>
                <w:rFonts w:hint="eastAsia"/>
              </w:rPr>
              <w:t>②</w:t>
            </w:r>
            <w:bookmarkEnd w:id="66"/>
            <w:bookmarkEnd w:id="67"/>
            <w:r>
              <w:rPr>
                <w:rFonts w:hint="eastAsia"/>
              </w:rPr>
              <w:t>检测总体思路、检测方案内容完整性和编制水平；检测方案技术措施、质量保证措施、安全管理体系与措施；检测重难点分析内容完整性及合理性；磋商小组根据检测大纲内容酌情进行评分：</w:t>
            </w:r>
          </w:p>
          <w:p w14:paraId="10E85C67">
            <w:pPr>
              <w:widowControl/>
              <w:spacing w:line="360" w:lineRule="auto"/>
              <w:jc w:val="left"/>
            </w:pPr>
            <w:r>
              <w:rPr>
                <w:rFonts w:hint="eastAsia"/>
              </w:rPr>
              <w:t>1）内容全面且方案科学规范、内容详尽，可行性强的，得10分；</w:t>
            </w:r>
          </w:p>
          <w:p w14:paraId="10985898">
            <w:pPr>
              <w:widowControl/>
              <w:spacing w:line="360" w:lineRule="auto"/>
              <w:jc w:val="left"/>
            </w:pPr>
            <w:r>
              <w:rPr>
                <w:rFonts w:hint="eastAsia"/>
              </w:rPr>
              <w:t>2）方案科学规范、内容详尽，可行性较强的，得6分；</w:t>
            </w:r>
          </w:p>
          <w:p w14:paraId="6E16E848">
            <w:pPr>
              <w:widowControl/>
              <w:spacing w:line="360" w:lineRule="auto"/>
              <w:jc w:val="left"/>
            </w:pPr>
            <w:r>
              <w:rPr>
                <w:rFonts w:hint="eastAsia"/>
              </w:rPr>
              <w:t>3）方案内容较差不够全面，有待提升的，得3分。</w:t>
            </w:r>
          </w:p>
          <w:p w14:paraId="77E7AE29">
            <w:pPr>
              <w:widowControl/>
              <w:spacing w:line="360" w:lineRule="auto"/>
              <w:jc w:val="left"/>
            </w:pPr>
            <w:r>
              <w:rPr>
                <w:rFonts w:hint="eastAsia"/>
              </w:rPr>
              <w:t xml:space="preserve">4）未提供相关内容的不得分。；  </w:t>
            </w:r>
          </w:p>
          <w:p w14:paraId="48520424">
            <w:pPr>
              <w:widowControl/>
              <w:spacing w:line="360" w:lineRule="auto"/>
              <w:jc w:val="left"/>
            </w:pPr>
            <w:bookmarkStart w:id="68" w:name="OLE_LINK33"/>
            <w:bookmarkStart w:id="69" w:name="OLE_LINK32"/>
            <w:r>
              <w:rPr>
                <w:rFonts w:hint="eastAsia"/>
              </w:rPr>
              <w:t>③</w:t>
            </w:r>
            <w:bookmarkEnd w:id="68"/>
            <w:bookmarkEnd w:id="69"/>
            <w:r>
              <w:rPr>
                <w:rFonts w:hint="eastAsia"/>
              </w:rPr>
              <w:t>检测仪器设备配备</w:t>
            </w:r>
          </w:p>
          <w:p w14:paraId="2AA2A768">
            <w:pPr>
              <w:widowControl/>
              <w:spacing w:line="360" w:lineRule="auto"/>
              <w:jc w:val="left"/>
            </w:pPr>
            <w:r>
              <w:rPr>
                <w:rFonts w:hint="eastAsia"/>
              </w:rPr>
              <w:t>1）检测仪器设备齐全，整体好，并能满足项目需求的，得10分；</w:t>
            </w:r>
          </w:p>
          <w:p w14:paraId="2A60B129">
            <w:pPr>
              <w:widowControl/>
              <w:spacing w:line="360" w:lineRule="auto"/>
              <w:jc w:val="left"/>
            </w:pPr>
            <w:r>
              <w:rPr>
                <w:rFonts w:hint="eastAsia"/>
              </w:rPr>
              <w:t>2）设备较齐全，整体较好的，得6分；</w:t>
            </w:r>
          </w:p>
          <w:p w14:paraId="3C2AE616">
            <w:pPr>
              <w:widowControl/>
              <w:spacing w:line="360" w:lineRule="auto"/>
              <w:jc w:val="left"/>
            </w:pPr>
            <w:r>
              <w:rPr>
                <w:rFonts w:hint="eastAsia"/>
              </w:rPr>
              <w:t>3）设备一般，整体一般的，得3分。</w:t>
            </w:r>
          </w:p>
          <w:p w14:paraId="79D015A8">
            <w:pPr>
              <w:widowControl/>
              <w:spacing w:line="360" w:lineRule="auto"/>
              <w:jc w:val="left"/>
            </w:pPr>
            <w:r>
              <w:rPr>
                <w:rFonts w:hint="eastAsia"/>
              </w:rPr>
              <w:t>4）未提供相关内容的不得分。</w:t>
            </w:r>
          </w:p>
        </w:tc>
      </w:tr>
      <w:tr w14:paraId="560E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75" w:type="dxa"/>
            <w:gridSpan w:val="2"/>
            <w:vAlign w:val="center"/>
          </w:tcPr>
          <w:p w14:paraId="19B5CA6F">
            <w:pPr>
              <w:spacing w:line="360" w:lineRule="auto"/>
              <w:rPr>
                <w:rFonts w:ascii="宋体" w:hAnsi="宋体" w:cs="宋体"/>
              </w:rPr>
            </w:pPr>
            <w:r>
              <w:rPr>
                <w:rFonts w:hint="eastAsia" w:ascii="宋体" w:hAnsi="宋体" w:cs="宋体"/>
              </w:rPr>
              <w:t>（二）价格分（</w:t>
            </w:r>
            <w:r>
              <w:rPr>
                <w:rFonts w:ascii="宋体" w:hAnsi="宋体" w:cs="宋体"/>
              </w:rPr>
              <w:t>10</w:t>
            </w:r>
            <w:r>
              <w:rPr>
                <w:rFonts w:hint="eastAsia" w:ascii="宋体" w:hAnsi="宋体" w:cs="宋体"/>
              </w:rPr>
              <w:t>分）</w:t>
            </w:r>
          </w:p>
        </w:tc>
      </w:tr>
      <w:tr w14:paraId="5621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75" w:type="dxa"/>
            <w:gridSpan w:val="2"/>
            <w:vAlign w:val="center"/>
          </w:tcPr>
          <w:p w14:paraId="470C2BE1">
            <w:pPr>
              <w:pStyle w:val="17"/>
              <w:widowControl/>
              <w:spacing w:line="360" w:lineRule="auto"/>
              <w:rPr>
                <w:rFonts w:ascii="宋体" w:hAnsi="宋体" w:eastAsia="宋体" w:cs="宋体"/>
                <w:kern w:val="2"/>
                <w:sz w:val="21"/>
                <w:szCs w:val="21"/>
              </w:rPr>
            </w:pPr>
            <w:r>
              <w:rPr>
                <w:rFonts w:hint="eastAsia" w:ascii="宋体" w:hAnsi="宋体" w:eastAsia="宋体" w:cs="宋体"/>
                <w:kern w:val="2"/>
                <w:sz w:val="21"/>
                <w:szCs w:val="21"/>
              </w:rPr>
              <w:t>价格分统一采用低价优先法，即满足磋商文件要求且投标价格最低的投标报价为评标基准价，其价格分为满分</w:t>
            </w:r>
            <w:r>
              <w:rPr>
                <w:rFonts w:ascii="宋体" w:hAnsi="宋体" w:eastAsia="宋体" w:cs="宋体"/>
                <w:kern w:val="2"/>
                <w:sz w:val="21"/>
                <w:szCs w:val="21"/>
              </w:rPr>
              <w:t>10</w:t>
            </w:r>
            <w:r>
              <w:rPr>
                <w:rFonts w:hint="eastAsia" w:ascii="宋体" w:hAnsi="宋体" w:eastAsia="宋体" w:cs="宋体"/>
                <w:kern w:val="2"/>
                <w:sz w:val="21"/>
                <w:szCs w:val="21"/>
              </w:rPr>
              <w:t>分。其他投标人的价格分统一按照下列公式计算：投标报价得分＝（评标基准价/投标报价）×</w:t>
            </w:r>
            <w:r>
              <w:rPr>
                <w:rFonts w:ascii="宋体" w:hAnsi="宋体" w:eastAsia="宋体" w:cs="宋体"/>
                <w:kern w:val="2"/>
                <w:sz w:val="21"/>
                <w:szCs w:val="21"/>
              </w:rPr>
              <w:t>10</w:t>
            </w:r>
            <w:r>
              <w:rPr>
                <w:rFonts w:hint="eastAsia" w:ascii="宋体" w:hAnsi="宋体" w:eastAsia="宋体" w:cs="宋体"/>
                <w:kern w:val="2"/>
                <w:sz w:val="21"/>
                <w:szCs w:val="21"/>
              </w:rPr>
              <w:t>％×100</w:t>
            </w:r>
          </w:p>
        </w:tc>
      </w:tr>
    </w:tbl>
    <w:p w14:paraId="54A78073"/>
    <w:p w14:paraId="095844BE">
      <w:pPr>
        <w:pStyle w:val="27"/>
        <w:numPr>
          <w:ilvl w:val="0"/>
          <w:numId w:val="12"/>
        </w:numPr>
        <w:tabs>
          <w:tab w:val="left" w:pos="1275"/>
        </w:tabs>
        <w:spacing w:before="160" w:line="360" w:lineRule="auto"/>
        <w:ind w:left="232" w:right="368" w:firstLine="420" w:firstLineChars="200"/>
        <w:jc w:val="both"/>
        <w:rPr>
          <w:sz w:val="21"/>
          <w:szCs w:val="21"/>
        </w:rPr>
      </w:pPr>
      <w:r>
        <w:rPr>
          <w:rFonts w:hint="eastAsia"/>
          <w:sz w:val="21"/>
          <w:szCs w:val="21"/>
        </w:rPr>
        <w:t>以上记分均按四舍五入保留两位小数，</w:t>
      </w:r>
      <w:r>
        <w:rPr>
          <w:sz w:val="21"/>
          <w:szCs w:val="21"/>
        </w:rPr>
        <w:t>以上参与评审的证书、证件、证明文件（含截图）等资料须提供原件的复印件或扫描件（截图除外）胶装在响应文件中（特别说明的除外），</w:t>
      </w:r>
      <w:r>
        <w:rPr>
          <w:sz w:val="21"/>
          <w:szCs w:val="21"/>
          <w:lang w:val="en-US"/>
        </w:rPr>
        <w:t>潜在供应商应保证证书、文件等资料的真实性，</w:t>
      </w:r>
      <w:r>
        <w:rPr>
          <w:sz w:val="21"/>
          <w:szCs w:val="21"/>
        </w:rPr>
        <w:t>如被发现提供虚假资料或虚假承诺（声明），</w:t>
      </w:r>
      <w:r>
        <w:rPr>
          <w:sz w:val="21"/>
          <w:szCs w:val="21"/>
          <w:lang w:val="en-US"/>
        </w:rPr>
        <w:t>采购人有权</w:t>
      </w:r>
      <w:r>
        <w:rPr>
          <w:sz w:val="21"/>
          <w:szCs w:val="21"/>
        </w:rPr>
        <w:t>取消磋商和成交候选人资格。</w:t>
      </w:r>
    </w:p>
    <w:p w14:paraId="5D14ACCA">
      <w:pPr>
        <w:pStyle w:val="27"/>
        <w:tabs>
          <w:tab w:val="left" w:pos="1330"/>
        </w:tabs>
        <w:spacing w:line="360" w:lineRule="auto"/>
        <w:ind w:left="668" w:firstLine="0"/>
        <w:jc w:val="both"/>
        <w:rPr>
          <w:sz w:val="21"/>
          <w:szCs w:val="21"/>
        </w:rPr>
      </w:pPr>
      <w:r>
        <w:rPr>
          <w:rFonts w:hint="eastAsia"/>
          <w:sz w:val="21"/>
          <w:szCs w:val="21"/>
          <w:lang w:val="en-US"/>
        </w:rPr>
        <w:t xml:space="preserve">2.2.3 </w:t>
      </w:r>
      <w:r>
        <w:rPr>
          <w:sz w:val="21"/>
          <w:szCs w:val="21"/>
        </w:rPr>
        <w:t>分值汇总</w:t>
      </w:r>
    </w:p>
    <w:p w14:paraId="42B343CA">
      <w:pPr>
        <w:pStyle w:val="27"/>
        <w:tabs>
          <w:tab w:val="left" w:pos="1275"/>
        </w:tabs>
        <w:spacing w:before="160" w:line="360" w:lineRule="auto"/>
        <w:ind w:left="0" w:right="368" w:firstLine="420" w:firstLineChars="200"/>
        <w:jc w:val="both"/>
        <w:rPr>
          <w:sz w:val="21"/>
          <w:szCs w:val="21"/>
          <w:lang w:val="en-US"/>
        </w:rPr>
      </w:pPr>
      <w:r>
        <w:rPr>
          <w:rFonts w:hint="eastAsia"/>
          <w:sz w:val="21"/>
          <w:szCs w:val="21"/>
        </w:rPr>
        <w:t>（</w:t>
      </w:r>
      <w:r>
        <w:rPr>
          <w:rFonts w:hint="eastAsia"/>
          <w:sz w:val="21"/>
          <w:szCs w:val="21"/>
          <w:lang w:val="en-US"/>
        </w:rPr>
        <w:t>1）</w:t>
      </w:r>
      <w:r>
        <w:rPr>
          <w:sz w:val="21"/>
          <w:szCs w:val="21"/>
        </w:rPr>
        <w:t>磋商小组各成员应当独立对每个有效响</w:t>
      </w:r>
      <w:r>
        <w:rPr>
          <w:sz w:val="21"/>
          <w:szCs w:val="21"/>
          <w:lang w:val="en-US"/>
        </w:rPr>
        <w:t>应的文件进行评价、打分，然后汇总每个供应商每项评分因素的得分（四舍五入保留至小数点后两位数），再将供应商每项评分因素的得分进行汇总，得到该供应商的技术资信分之和。</w:t>
      </w:r>
    </w:p>
    <w:p w14:paraId="29DEEDB3">
      <w:pPr>
        <w:pStyle w:val="27"/>
        <w:tabs>
          <w:tab w:val="left" w:pos="1275"/>
        </w:tabs>
        <w:spacing w:line="360" w:lineRule="auto"/>
        <w:ind w:left="0" w:right="369" w:firstLine="416" w:firstLineChars="200"/>
        <w:rPr>
          <w:sz w:val="21"/>
          <w:szCs w:val="21"/>
          <w:lang w:val="en-US"/>
        </w:rPr>
      </w:pPr>
      <w:r>
        <w:rPr>
          <w:rFonts w:hint="eastAsia"/>
          <w:spacing w:val="-1"/>
          <w:sz w:val="21"/>
          <w:szCs w:val="21"/>
        </w:rPr>
        <w:t>（</w:t>
      </w:r>
      <w:r>
        <w:rPr>
          <w:rFonts w:hint="eastAsia"/>
          <w:spacing w:val="-1"/>
          <w:sz w:val="21"/>
          <w:szCs w:val="21"/>
          <w:lang w:val="en-US"/>
        </w:rPr>
        <w:t>2）</w:t>
      </w:r>
      <w:r>
        <w:rPr>
          <w:spacing w:val="-1"/>
          <w:sz w:val="21"/>
          <w:szCs w:val="21"/>
        </w:rPr>
        <w:t>将每个供应商的技术资信分之和加上根据上述标准计算出的价格分，</w:t>
      </w:r>
      <w:r>
        <w:rPr>
          <w:rFonts w:hint="eastAsia"/>
          <w:sz w:val="21"/>
          <w:szCs w:val="21"/>
        </w:rPr>
        <w:t>再取磋商小组各成员的算术平均值即为该供应商的综合总得分</w:t>
      </w:r>
      <w:r>
        <w:rPr>
          <w:sz w:val="21"/>
          <w:szCs w:val="21"/>
        </w:rPr>
        <w:t>。</w:t>
      </w:r>
    </w:p>
    <w:p w14:paraId="6BC9A031">
      <w:pPr>
        <w:pStyle w:val="27"/>
        <w:tabs>
          <w:tab w:val="left" w:pos="1330"/>
        </w:tabs>
        <w:spacing w:line="360" w:lineRule="auto"/>
        <w:ind w:left="668" w:firstLine="0"/>
        <w:jc w:val="both"/>
        <w:rPr>
          <w:sz w:val="21"/>
          <w:szCs w:val="21"/>
          <w:lang w:val="en-US"/>
        </w:rPr>
      </w:pPr>
      <w:r>
        <w:rPr>
          <w:sz w:val="21"/>
          <w:szCs w:val="21"/>
          <w:lang w:val="en-US"/>
        </w:rPr>
        <w:t xml:space="preserve">2.2.4 </w:t>
      </w:r>
      <w:r>
        <w:rPr>
          <w:rFonts w:hint="eastAsia"/>
          <w:sz w:val="21"/>
          <w:szCs w:val="21"/>
          <w:lang w:val="en-US"/>
        </w:rPr>
        <w:t>响应文件的澄清和补正</w:t>
      </w:r>
    </w:p>
    <w:p w14:paraId="0D36B1F2">
      <w:pPr>
        <w:pStyle w:val="19"/>
        <w:rPr>
          <w:rFonts w:eastAsiaTheme="minorEastAsia"/>
        </w:rPr>
      </w:pPr>
      <w:r>
        <w:rPr>
          <w:rFonts w:hint="eastAsia" w:eastAsiaTheme="minorEastAsia"/>
        </w:rPr>
        <w:t>（1）在评标过程中，磋商小组可以书面形式要求响应供应商对所提交的响应文件中不明确、对同类问题表述不一致、对细微偏差或者有明显文字和计算错误的内容进行书面澄清、补正或说明，或者对细微偏差进行补正。磋商小组不接受响应供应商主动提出的澄清、说明或补正。</w:t>
      </w:r>
    </w:p>
    <w:p w14:paraId="4B9A2328">
      <w:pPr>
        <w:pStyle w:val="19"/>
        <w:rPr>
          <w:rFonts w:eastAsiaTheme="minorEastAsia"/>
        </w:rPr>
      </w:pPr>
      <w:r>
        <w:rPr>
          <w:rFonts w:hint="eastAsia" w:eastAsiaTheme="minorEastAsia"/>
        </w:rPr>
        <w:t>（2）响应文件中大写金额和小写金额不一致的，以大写金额为准；总价金额与按单价汇总金额不一致的，以单价金额计算结果为准；单价金额小数点或者百分比有明显错误的，以开标一览表的总价为准，并修改单价。</w:t>
      </w:r>
    </w:p>
    <w:p w14:paraId="0D78E5B8">
      <w:pPr>
        <w:pStyle w:val="19"/>
        <w:rPr>
          <w:rFonts w:eastAsiaTheme="minorEastAsia"/>
        </w:rPr>
      </w:pPr>
      <w:r>
        <w:rPr>
          <w:rFonts w:hint="eastAsia" w:eastAsiaTheme="minorEastAsia"/>
        </w:rPr>
        <w:t>（3）澄清、说明和补正不得改变响应文件的实质性内容。响应供应商的书面澄清、说明和补正属于响应文件的组成部分。</w:t>
      </w:r>
    </w:p>
    <w:p w14:paraId="4B071D47">
      <w:pPr>
        <w:pStyle w:val="19"/>
        <w:rPr>
          <w:rFonts w:eastAsiaTheme="minorEastAsia"/>
        </w:rPr>
      </w:pPr>
      <w:r>
        <w:rPr>
          <w:rFonts w:hint="eastAsia" w:eastAsiaTheme="minorEastAsia"/>
        </w:rPr>
        <w:t>（4）磋商小组对响应供应商提交的书面澄清、说明或补正有疑问的，可以要求响应供应商进一步澄清、说明或补正，直至满足磋商小组的要求。</w:t>
      </w:r>
    </w:p>
    <w:p w14:paraId="757863F7">
      <w:pPr>
        <w:pStyle w:val="16"/>
        <w:ind w:left="105" w:leftChars="50" w:firstLine="840" w:firstLineChars="400"/>
        <w:rPr>
          <w:rFonts w:ascii="宋体" w:hAnsi="宋体" w:cs="宋体"/>
          <w:kern w:val="0"/>
          <w:lang w:bidi="zh-CN"/>
        </w:rPr>
        <w:sectPr>
          <w:footerReference r:id="rId3" w:type="default"/>
          <w:pgSz w:w="11910" w:h="16850"/>
          <w:pgMar w:top="1400" w:right="1440" w:bottom="1460" w:left="1580" w:header="877" w:footer="1266" w:gutter="0"/>
          <w:cols w:space="720" w:num="1"/>
        </w:sectPr>
      </w:pPr>
      <w:r>
        <w:rPr>
          <w:rFonts w:hint="eastAsia" w:ascii="宋体" w:hAnsi="宋体" w:cs="宋体"/>
          <w:kern w:val="0"/>
          <w:lang w:bidi="zh-CN"/>
        </w:rPr>
        <w:t>2</w:t>
      </w:r>
      <w:r>
        <w:rPr>
          <w:rFonts w:ascii="宋体" w:hAnsi="宋体" w:cs="宋体"/>
          <w:kern w:val="0"/>
          <w:lang w:bidi="zh-CN"/>
        </w:rPr>
        <w:t>.2.5</w:t>
      </w:r>
      <w:r>
        <w:rPr>
          <w:rFonts w:hint="eastAsia" w:ascii="宋体" w:hAnsi="宋体" w:cs="宋体"/>
          <w:kern w:val="0"/>
          <w:lang w:bidi="zh-CN"/>
        </w:rPr>
        <w:t>适用范围 ：适用于本项目</w:t>
      </w:r>
    </w:p>
    <w:p w14:paraId="7CC98DD6">
      <w:pPr>
        <w:pStyle w:val="2"/>
        <w:tabs>
          <w:tab w:val="left" w:pos="1125"/>
        </w:tabs>
        <w:ind w:right="136"/>
        <w:jc w:val="center"/>
        <w:rPr>
          <w:rFonts w:ascii="宋体" w:hAnsi="宋体"/>
          <w:sz w:val="32"/>
          <w:szCs w:val="32"/>
        </w:rPr>
      </w:pPr>
      <w:r>
        <w:rPr>
          <w:rFonts w:ascii="宋体" w:hAnsi="宋体"/>
          <w:sz w:val="32"/>
          <w:szCs w:val="32"/>
        </w:rPr>
        <w:t>第五章</w:t>
      </w:r>
      <w:r>
        <w:rPr>
          <w:rFonts w:ascii="宋体" w:hAnsi="宋体"/>
          <w:sz w:val="32"/>
          <w:szCs w:val="32"/>
        </w:rPr>
        <w:tab/>
      </w:r>
      <w:r>
        <w:rPr>
          <w:rFonts w:hint="eastAsia" w:ascii="宋体" w:hAnsi="宋体"/>
          <w:sz w:val="32"/>
          <w:szCs w:val="32"/>
        </w:rPr>
        <w:t>采购</w:t>
      </w:r>
      <w:r>
        <w:rPr>
          <w:rFonts w:ascii="宋体" w:hAnsi="宋体"/>
          <w:sz w:val="32"/>
          <w:szCs w:val="32"/>
        </w:rPr>
        <w:t>合同</w:t>
      </w:r>
      <w:r>
        <w:rPr>
          <w:rFonts w:hint="eastAsia" w:ascii="宋体" w:hAnsi="宋体"/>
          <w:sz w:val="32"/>
          <w:szCs w:val="32"/>
        </w:rPr>
        <w:t>条款</w:t>
      </w:r>
    </w:p>
    <w:p w14:paraId="01B29070">
      <w:pPr>
        <w:spacing w:line="480" w:lineRule="auto"/>
        <w:jc w:val="center"/>
        <w:rPr>
          <w:rFonts w:ascii="宋体" w:hAnsi="宋体" w:cs="@仿宋_GB2312"/>
          <w:b/>
          <w:sz w:val="24"/>
          <w:szCs w:val="20"/>
        </w:rPr>
      </w:pPr>
      <w:r>
        <w:rPr>
          <w:rFonts w:hint="eastAsia" w:ascii="宋体" w:hAnsi="宋体" w:cs="@仿宋_GB2312"/>
          <w:b/>
          <w:sz w:val="24"/>
          <w:szCs w:val="20"/>
        </w:rPr>
        <w:t>（仅供参考，具体以中标后双方协商签订为准）</w:t>
      </w:r>
    </w:p>
    <w:p w14:paraId="1EF5240E">
      <w:pPr>
        <w:spacing w:line="480" w:lineRule="auto"/>
        <w:jc w:val="center"/>
        <w:rPr>
          <w:rFonts w:ascii="宋体" w:hAnsi="宋体" w:cs="@仿宋_GB2312"/>
          <w:b/>
          <w:sz w:val="24"/>
          <w:szCs w:val="20"/>
        </w:rPr>
      </w:pPr>
    </w:p>
    <w:p w14:paraId="38951BA1">
      <w:pPr>
        <w:spacing w:line="480" w:lineRule="auto"/>
        <w:jc w:val="center"/>
        <w:rPr>
          <w:rFonts w:ascii="宋体" w:hAnsi="宋体" w:cs="@仿宋_GB2312"/>
          <w:b/>
          <w:sz w:val="24"/>
          <w:szCs w:val="20"/>
        </w:rPr>
      </w:pPr>
    </w:p>
    <w:p w14:paraId="2FEF7979">
      <w:pPr>
        <w:spacing w:line="480" w:lineRule="auto"/>
        <w:jc w:val="center"/>
        <w:rPr>
          <w:rFonts w:ascii="宋体" w:hAnsi="宋体" w:cs="@仿宋_GB2312"/>
          <w:b/>
          <w:sz w:val="32"/>
          <w:szCs w:val="32"/>
        </w:rPr>
      </w:pPr>
      <w:r>
        <w:rPr>
          <w:rFonts w:ascii="宋体" w:hAnsi="宋体" w:cs="@仿宋_GB2312"/>
          <w:b/>
          <w:sz w:val="32"/>
          <w:szCs w:val="32"/>
        </w:rPr>
        <w:t>合同</w:t>
      </w:r>
      <w:r>
        <w:rPr>
          <w:rFonts w:hint="eastAsia" w:ascii="宋体" w:hAnsi="宋体" w:cs="@仿宋_GB2312"/>
          <w:b/>
          <w:sz w:val="32"/>
          <w:szCs w:val="32"/>
        </w:rPr>
        <w:t>参考范本</w:t>
      </w:r>
    </w:p>
    <w:p w14:paraId="29F89A7B">
      <w:pPr>
        <w:spacing w:line="480" w:lineRule="auto"/>
        <w:jc w:val="center"/>
        <w:rPr>
          <w:rFonts w:ascii="宋体" w:hAnsi="宋体" w:cs="@仿宋_GB2312"/>
          <w:b/>
          <w:sz w:val="32"/>
          <w:szCs w:val="32"/>
        </w:rPr>
      </w:pPr>
      <w:r>
        <w:rPr>
          <w:rFonts w:hint="eastAsia" w:ascii="宋体" w:hAnsi="宋体" w:cs="@仿宋_GB2312"/>
          <w:b/>
          <w:sz w:val="32"/>
          <w:szCs w:val="32"/>
        </w:rPr>
        <w:t>（服务类）</w:t>
      </w:r>
    </w:p>
    <w:p w14:paraId="6CC075FD">
      <w:pPr>
        <w:spacing w:line="480" w:lineRule="auto"/>
        <w:jc w:val="center"/>
        <w:rPr>
          <w:rFonts w:ascii="宋体" w:hAnsi="宋体" w:cs="@仿宋_GB2312"/>
          <w:b/>
          <w:sz w:val="24"/>
          <w:szCs w:val="20"/>
        </w:rPr>
      </w:pPr>
    </w:p>
    <w:p w14:paraId="0C82F973">
      <w:pPr>
        <w:spacing w:line="480" w:lineRule="auto"/>
        <w:jc w:val="center"/>
        <w:rPr>
          <w:rFonts w:ascii="宋体" w:hAnsi="宋体" w:cs="@仿宋_GB2312"/>
          <w:b/>
          <w:sz w:val="24"/>
          <w:szCs w:val="20"/>
        </w:rPr>
      </w:pPr>
    </w:p>
    <w:p w14:paraId="1E099AAD">
      <w:pPr>
        <w:spacing w:line="480" w:lineRule="auto"/>
        <w:jc w:val="center"/>
        <w:rPr>
          <w:rFonts w:ascii="宋体" w:hAnsi="宋体" w:cs="@仿宋_GB2312"/>
          <w:b/>
          <w:sz w:val="24"/>
          <w:szCs w:val="20"/>
        </w:rPr>
      </w:pPr>
    </w:p>
    <w:p w14:paraId="36913EBB">
      <w:pPr>
        <w:spacing w:line="360" w:lineRule="auto"/>
        <w:jc w:val="center"/>
        <w:outlineLvl w:val="2"/>
        <w:rPr>
          <w:rFonts w:ascii="宋体" w:hAnsi="宋体" w:cs="@仿宋_GB2312"/>
          <w:b/>
          <w:sz w:val="24"/>
          <w:szCs w:val="20"/>
        </w:rPr>
      </w:pPr>
      <w:r>
        <w:rPr>
          <w:rFonts w:hint="eastAsia" w:ascii="宋体" w:hAnsi="宋体" w:cs="@仿宋_GB2312"/>
          <w:b/>
          <w:sz w:val="24"/>
          <w:szCs w:val="20"/>
        </w:rPr>
        <w:t>第一部分 合同书</w:t>
      </w:r>
    </w:p>
    <w:p w14:paraId="7E99D24D">
      <w:pPr>
        <w:spacing w:line="480" w:lineRule="auto"/>
        <w:jc w:val="center"/>
        <w:rPr>
          <w:rFonts w:ascii="宋体" w:hAnsi="宋体" w:cs="@仿宋_GB2312"/>
          <w:b/>
          <w:sz w:val="24"/>
          <w:szCs w:val="20"/>
        </w:rPr>
      </w:pPr>
    </w:p>
    <w:p w14:paraId="1609B615">
      <w:pPr>
        <w:spacing w:line="480" w:lineRule="auto"/>
        <w:jc w:val="center"/>
        <w:rPr>
          <w:rFonts w:ascii="宋体" w:hAnsi="宋体" w:cs="@仿宋_GB2312"/>
          <w:b/>
          <w:sz w:val="24"/>
          <w:szCs w:val="20"/>
        </w:rPr>
      </w:pPr>
    </w:p>
    <w:p w14:paraId="079578FF">
      <w:pPr>
        <w:spacing w:line="480" w:lineRule="auto"/>
        <w:jc w:val="center"/>
        <w:rPr>
          <w:rFonts w:ascii="宋体" w:hAnsi="宋体" w:cs="@仿宋_GB2312"/>
          <w:b/>
          <w:sz w:val="24"/>
          <w:szCs w:val="20"/>
        </w:rPr>
      </w:pPr>
    </w:p>
    <w:p w14:paraId="7960327F">
      <w:pPr>
        <w:spacing w:before="120" w:line="480" w:lineRule="auto"/>
        <w:ind w:left="960"/>
        <w:rPr>
          <w:rFonts w:ascii="宋体" w:hAnsi="宋体" w:cs="@仿宋_GB2312"/>
          <w:sz w:val="24"/>
          <w:szCs w:val="20"/>
          <w:u w:val="single"/>
        </w:rPr>
      </w:pPr>
      <w:r>
        <w:rPr>
          <w:rFonts w:hint="eastAsia" w:ascii="宋体" w:hAnsi="宋体" w:cs="@仿宋_GB2312"/>
          <w:sz w:val="24"/>
          <w:szCs w:val="20"/>
        </w:rPr>
        <w:t>项目名称：</w:t>
      </w:r>
      <w:r>
        <w:rPr>
          <w:rFonts w:hint="eastAsia" w:ascii="宋体" w:hAnsi="宋体" w:cs="@仿宋_GB2312"/>
          <w:sz w:val="24"/>
          <w:szCs w:val="20"/>
          <w:u w:val="single"/>
        </w:rPr>
        <w:t>某项目</w:t>
      </w:r>
      <w:r>
        <w:rPr>
          <w:rFonts w:hint="eastAsia" w:ascii="宋体" w:hAnsi="宋体" w:cs="@仿宋_GB2312"/>
          <w:i/>
          <w:iCs/>
          <w:sz w:val="24"/>
          <w:szCs w:val="20"/>
        </w:rPr>
        <w:t>（分包项目须填写完整的分包号及分包名称）</w:t>
      </w:r>
    </w:p>
    <w:p w14:paraId="7A0C18A1">
      <w:pPr>
        <w:spacing w:before="120" w:line="480" w:lineRule="auto"/>
        <w:ind w:left="960"/>
        <w:rPr>
          <w:rFonts w:ascii="宋体" w:hAnsi="宋体" w:cs="@仿宋_GB2312"/>
          <w:sz w:val="24"/>
          <w:szCs w:val="20"/>
        </w:rPr>
      </w:pPr>
      <w:r>
        <w:rPr>
          <w:rFonts w:hint="eastAsia" w:ascii="宋体" w:hAnsi="宋体" w:cs="@仿宋_GB2312"/>
          <w:sz w:val="24"/>
          <w:szCs w:val="20"/>
        </w:rPr>
        <w:t>项目编号：</w:t>
      </w:r>
      <w:r>
        <w:rPr>
          <w:rFonts w:hint="eastAsia" w:ascii="宋体" w:hAnsi="宋体" w:cs="@仿宋_GB2312"/>
          <w:sz w:val="24"/>
          <w:szCs w:val="20"/>
          <w:u w:val="single"/>
        </w:rPr>
        <w:t>某编号</w:t>
      </w:r>
    </w:p>
    <w:p w14:paraId="56A6F9F9">
      <w:pPr>
        <w:spacing w:before="120" w:line="480" w:lineRule="auto"/>
        <w:ind w:left="960"/>
        <w:rPr>
          <w:rFonts w:ascii="宋体" w:hAnsi="宋体" w:cs="@仿宋_GB2312"/>
          <w:sz w:val="24"/>
          <w:szCs w:val="20"/>
          <w:u w:val="single"/>
        </w:rPr>
      </w:pPr>
      <w:r>
        <w:rPr>
          <w:rFonts w:hint="eastAsia" w:ascii="宋体" w:hAnsi="宋体" w:cs="@仿宋_GB2312"/>
          <w:sz w:val="24"/>
          <w:szCs w:val="20"/>
        </w:rPr>
        <w:t>甲方（采购人）：</w:t>
      </w:r>
      <w:r>
        <w:rPr>
          <w:rFonts w:hint="eastAsia" w:ascii="宋体" w:hAnsi="宋体" w:cs="@仿宋_GB2312"/>
          <w:sz w:val="24"/>
          <w:szCs w:val="20"/>
          <w:u w:val="single"/>
        </w:rPr>
        <w:t xml:space="preserve">                              </w:t>
      </w:r>
    </w:p>
    <w:p w14:paraId="135C2694">
      <w:pPr>
        <w:spacing w:before="120" w:line="480" w:lineRule="auto"/>
        <w:ind w:left="960"/>
        <w:rPr>
          <w:rFonts w:ascii="宋体" w:hAnsi="宋体" w:cs="@仿宋_GB2312"/>
          <w:sz w:val="24"/>
          <w:szCs w:val="20"/>
          <w:u w:val="single"/>
        </w:rPr>
      </w:pPr>
      <w:r>
        <w:rPr>
          <w:rFonts w:hint="eastAsia" w:ascii="宋体" w:hAnsi="宋体" w:cs="@仿宋_GB2312"/>
          <w:sz w:val="24"/>
          <w:szCs w:val="20"/>
        </w:rPr>
        <w:t>乙方（成交供应商）：</w:t>
      </w:r>
      <w:r>
        <w:rPr>
          <w:rFonts w:ascii="宋体" w:hAnsi="宋体" w:cs="@仿宋_GB2312"/>
          <w:sz w:val="24"/>
          <w:szCs w:val="20"/>
          <w:u w:val="single"/>
        </w:rPr>
        <w:t xml:space="preserve">        </w:t>
      </w:r>
      <w:r>
        <w:rPr>
          <w:rFonts w:hint="eastAsia" w:ascii="宋体" w:hAnsi="宋体" w:cs="@仿宋_GB2312"/>
          <w:sz w:val="24"/>
          <w:szCs w:val="20"/>
          <w:u w:val="single"/>
        </w:rPr>
        <w:t xml:space="preserve"> </w:t>
      </w:r>
      <w:r>
        <w:rPr>
          <w:rFonts w:ascii="宋体" w:hAnsi="宋体" w:cs="@仿宋_GB2312"/>
          <w:sz w:val="24"/>
          <w:szCs w:val="20"/>
          <w:u w:val="single"/>
        </w:rPr>
        <w:t xml:space="preserve">   </w:t>
      </w:r>
      <w:r>
        <w:rPr>
          <w:rFonts w:hint="eastAsia" w:ascii="宋体" w:hAnsi="宋体" w:cs="@仿宋_GB2312"/>
          <w:sz w:val="24"/>
          <w:szCs w:val="20"/>
          <w:u w:val="single"/>
        </w:rPr>
        <w:t xml:space="preserve">                  </w:t>
      </w:r>
    </w:p>
    <w:p w14:paraId="5D1F3AA9">
      <w:pPr>
        <w:spacing w:before="120" w:line="480" w:lineRule="auto"/>
        <w:ind w:firstLine="960" w:firstLineChars="400"/>
        <w:rPr>
          <w:rFonts w:ascii="宋体" w:hAnsi="宋体" w:cs="@仿宋_GB2312"/>
          <w:sz w:val="24"/>
          <w:szCs w:val="20"/>
          <w:u w:val="single"/>
        </w:rPr>
      </w:pPr>
      <w:r>
        <w:rPr>
          <w:rFonts w:hint="eastAsia" w:ascii="宋体" w:hAnsi="宋体" w:cs="@仿宋_GB2312"/>
          <w:sz w:val="24"/>
          <w:szCs w:val="20"/>
        </w:rPr>
        <w:t>签订地：</w:t>
      </w:r>
      <w:r>
        <w:rPr>
          <w:rFonts w:hint="eastAsia" w:ascii="宋体" w:hAnsi="宋体" w:cs="@仿宋_GB2312"/>
          <w:sz w:val="24"/>
          <w:szCs w:val="20"/>
          <w:u w:val="single"/>
        </w:rPr>
        <w:t xml:space="preserve">                                     </w:t>
      </w:r>
    </w:p>
    <w:p w14:paraId="109BDB3B">
      <w:pPr>
        <w:spacing w:before="120" w:line="480" w:lineRule="auto"/>
        <w:ind w:firstLine="960" w:firstLineChars="400"/>
        <w:rPr>
          <w:rFonts w:ascii="宋体" w:hAnsi="宋体" w:cs="@仿宋_GB2312"/>
          <w:sz w:val="24"/>
          <w:szCs w:val="20"/>
          <w:u w:val="single"/>
        </w:rPr>
      </w:pPr>
      <w:r>
        <w:rPr>
          <w:rFonts w:hint="eastAsia" w:ascii="宋体" w:hAnsi="宋体" w:cs="@仿宋_GB2312"/>
          <w:sz w:val="24"/>
          <w:szCs w:val="20"/>
        </w:rPr>
        <w:t>签订日期：</w:t>
      </w:r>
      <w:r>
        <w:rPr>
          <w:rFonts w:hint="eastAsia" w:ascii="宋体" w:hAnsi="宋体" w:cs="@仿宋_GB2312"/>
          <w:sz w:val="24"/>
          <w:szCs w:val="20"/>
          <w:u w:val="single"/>
        </w:rPr>
        <w:t xml:space="preserve">               </w:t>
      </w:r>
      <w:r>
        <w:rPr>
          <w:rFonts w:hint="eastAsia" w:ascii="宋体" w:hAnsi="宋体" w:cs="@仿宋_GB2312"/>
          <w:sz w:val="24"/>
          <w:szCs w:val="20"/>
        </w:rPr>
        <w:t>年</w:t>
      </w:r>
      <w:r>
        <w:rPr>
          <w:rFonts w:hint="eastAsia" w:ascii="宋体" w:hAnsi="宋体" w:cs="@仿宋_GB2312"/>
          <w:sz w:val="24"/>
          <w:szCs w:val="20"/>
          <w:u w:val="single"/>
        </w:rPr>
        <w:t xml:space="preserve">       </w:t>
      </w:r>
      <w:r>
        <w:rPr>
          <w:rFonts w:hint="eastAsia" w:ascii="宋体" w:hAnsi="宋体" w:cs="@仿宋_GB2312"/>
          <w:sz w:val="24"/>
          <w:szCs w:val="20"/>
        </w:rPr>
        <w:t>月</w:t>
      </w:r>
      <w:r>
        <w:rPr>
          <w:rFonts w:hint="eastAsia" w:ascii="宋体" w:hAnsi="宋体" w:cs="@仿宋_GB2312"/>
          <w:sz w:val="24"/>
          <w:szCs w:val="20"/>
          <w:u w:val="single"/>
        </w:rPr>
        <w:t xml:space="preserve">       </w:t>
      </w:r>
      <w:r>
        <w:rPr>
          <w:rFonts w:hint="eastAsia" w:ascii="宋体" w:hAnsi="宋体" w:cs="@仿宋_GB2312"/>
          <w:sz w:val="24"/>
          <w:szCs w:val="20"/>
        </w:rPr>
        <w:t>日</w:t>
      </w:r>
    </w:p>
    <w:p w14:paraId="3A78FAD4">
      <w:pPr>
        <w:autoSpaceDE w:val="0"/>
        <w:autoSpaceDN w:val="0"/>
        <w:adjustRightInd w:val="0"/>
        <w:spacing w:line="600" w:lineRule="exact"/>
        <w:ind w:firstLine="640"/>
        <w:jc w:val="center"/>
        <w:rPr>
          <w:rFonts w:ascii="宋体" w:hAnsi="宋体" w:cs="@仿宋_GB2312"/>
          <w:sz w:val="24"/>
          <w:szCs w:val="20"/>
        </w:rPr>
        <w:sectPr>
          <w:footerReference r:id="rId4" w:type="default"/>
          <w:pgSz w:w="11907" w:h="16840"/>
          <w:pgMar w:top="1474" w:right="1814" w:bottom="1474" w:left="1814" w:header="851" w:footer="992" w:gutter="0"/>
          <w:pgNumType w:start="3"/>
          <w:cols w:space="720" w:num="1"/>
          <w:docGrid w:linePitch="462" w:charSpace="0"/>
        </w:sectPr>
      </w:pPr>
    </w:p>
    <w:p w14:paraId="4B2A363C">
      <w:pPr>
        <w:spacing w:line="360" w:lineRule="auto"/>
        <w:ind w:firstLine="435"/>
        <w:rPr>
          <w:rFonts w:ascii="宋体" w:hAnsi="宋体" w:cs="@仿宋_GB2312"/>
          <w:sz w:val="24"/>
          <w:szCs w:val="20"/>
        </w:rPr>
      </w:pPr>
      <w:r>
        <w:rPr>
          <w:rFonts w:hint="eastAsia" w:ascii="宋体" w:hAnsi="宋体" w:cs="@仿宋_GB2312"/>
          <w:sz w:val="24"/>
          <w:szCs w:val="20"/>
          <w:u w:val="single"/>
        </w:rPr>
        <w:t>某采购单位</w:t>
      </w:r>
      <w:r>
        <w:rPr>
          <w:rFonts w:hint="eastAsia" w:ascii="宋体" w:hAnsi="宋体" w:cs="@仿宋_GB2312"/>
          <w:sz w:val="24"/>
          <w:szCs w:val="20"/>
        </w:rPr>
        <w:t>（</w:t>
      </w:r>
      <w:r>
        <w:rPr>
          <w:rFonts w:hint="eastAsia" w:ascii="宋体" w:hAnsi="宋体" w:cs="@仿宋_GB2312"/>
          <w:sz w:val="24"/>
          <w:szCs w:val="20"/>
          <w:lang w:val="zh-CN"/>
        </w:rPr>
        <w:t>以下简称：甲方</w:t>
      </w:r>
      <w:r>
        <w:rPr>
          <w:rFonts w:hint="eastAsia" w:ascii="宋体" w:hAnsi="宋体" w:cs="@仿宋_GB2312"/>
          <w:sz w:val="24"/>
          <w:szCs w:val="20"/>
        </w:rPr>
        <w:t>）通过</w:t>
      </w:r>
      <w:r>
        <w:rPr>
          <w:rFonts w:hint="eastAsia" w:ascii="宋体" w:hAnsi="宋体" w:cs="@仿宋_GB2312"/>
          <w:sz w:val="24"/>
          <w:szCs w:val="20"/>
          <w:u w:val="single"/>
        </w:rPr>
        <w:t>某代理机构</w:t>
      </w:r>
      <w:r>
        <w:rPr>
          <w:rFonts w:hint="eastAsia" w:ascii="宋体" w:hAnsi="宋体" w:cs="@仿宋_GB2312"/>
          <w:sz w:val="24"/>
          <w:szCs w:val="20"/>
        </w:rPr>
        <w:t>组织的</w:t>
      </w:r>
      <w:r>
        <w:rPr>
          <w:rFonts w:hint="eastAsia" w:ascii="宋体" w:hAnsi="宋体" w:cs="@仿宋_GB2312"/>
          <w:sz w:val="24"/>
          <w:szCs w:val="20"/>
          <w:u w:val="single"/>
        </w:rPr>
        <w:t>竞争性磋商</w:t>
      </w:r>
      <w:r>
        <w:rPr>
          <w:rFonts w:hint="eastAsia" w:ascii="宋体" w:hAnsi="宋体" w:cs="@仿宋_GB2312"/>
          <w:sz w:val="24"/>
          <w:szCs w:val="20"/>
        </w:rPr>
        <w:t>方式采购活动，经</w:t>
      </w:r>
      <w:r>
        <w:rPr>
          <w:rFonts w:hint="eastAsia" w:ascii="宋体" w:hAnsi="宋体" w:cs="@仿宋_GB2312"/>
          <w:sz w:val="24"/>
          <w:szCs w:val="20"/>
          <w:u w:val="single"/>
        </w:rPr>
        <w:t>磋商小组</w:t>
      </w:r>
      <w:r>
        <w:rPr>
          <w:rFonts w:hint="eastAsia" w:ascii="宋体" w:hAnsi="宋体" w:cs="@仿宋_GB2312"/>
          <w:sz w:val="24"/>
          <w:szCs w:val="20"/>
        </w:rPr>
        <w:t>评定，</w:t>
      </w:r>
      <w:r>
        <w:rPr>
          <w:rFonts w:hint="eastAsia" w:ascii="宋体" w:hAnsi="宋体" w:cs="@仿宋_GB2312"/>
          <w:i/>
          <w:iCs/>
          <w:sz w:val="24"/>
          <w:szCs w:val="20"/>
          <w:u w:val="single"/>
        </w:rPr>
        <w:t>（成交供应商名称）</w:t>
      </w:r>
      <w:r>
        <w:rPr>
          <w:rFonts w:hint="eastAsia" w:ascii="宋体" w:hAnsi="宋体" w:cs="@仿宋_GB2312"/>
          <w:sz w:val="24"/>
          <w:szCs w:val="20"/>
        </w:rPr>
        <w:t>（</w:t>
      </w:r>
      <w:r>
        <w:rPr>
          <w:rFonts w:hint="eastAsia" w:ascii="宋体" w:hAnsi="宋体" w:cs="@仿宋_GB2312"/>
          <w:sz w:val="24"/>
          <w:szCs w:val="20"/>
          <w:lang w:val="zh-CN"/>
        </w:rPr>
        <w:t>以下简称：乙方</w:t>
      </w:r>
      <w:r>
        <w:rPr>
          <w:rFonts w:hint="eastAsia" w:ascii="宋体" w:hAnsi="宋体" w:cs="@仿宋_GB2312"/>
          <w:sz w:val="24"/>
          <w:szCs w:val="20"/>
        </w:rPr>
        <w:t>）为本项目成交供应商，现按照采购文件确定的事项签订本合同。</w:t>
      </w:r>
    </w:p>
    <w:p w14:paraId="7F72B27C">
      <w:pPr>
        <w:spacing w:line="360" w:lineRule="auto"/>
        <w:ind w:firstLine="435"/>
        <w:rPr>
          <w:rFonts w:ascii="宋体" w:hAnsi="宋体" w:cs="@仿宋_GB2312"/>
          <w:sz w:val="24"/>
          <w:szCs w:val="20"/>
          <w:lang w:val="zh-CN"/>
        </w:rPr>
      </w:pPr>
      <w:r>
        <w:rPr>
          <w:rFonts w:hint="eastAsia" w:ascii="宋体" w:hAnsi="宋体" w:cs="@仿宋_GB2312"/>
          <w:sz w:val="24"/>
          <w:szCs w:val="20"/>
        </w:rPr>
        <w:t>根据《中华人民共和国民法典》、《中华人民共和国政府采购法》等相关法律法规之规定，按照平等、自愿、公平和诚实信用的原则，经甲方和乙方协商一致，约定以下合同条款，以兹共同遵守、全面履行。</w:t>
      </w:r>
    </w:p>
    <w:p w14:paraId="4F34A299">
      <w:pPr>
        <w:spacing w:line="360" w:lineRule="auto"/>
        <w:ind w:firstLine="437"/>
        <w:outlineLvl w:val="3"/>
        <w:rPr>
          <w:rFonts w:ascii="宋体" w:hAnsi="宋体" w:cs="@仿宋_GB2312"/>
          <w:b/>
          <w:bCs/>
          <w:sz w:val="24"/>
          <w:szCs w:val="20"/>
          <w:lang w:val="zh-CN"/>
        </w:rPr>
      </w:pPr>
      <w:bookmarkStart w:id="70" w:name="_Toc2232"/>
      <w:bookmarkStart w:id="71" w:name="_Toc3029"/>
      <w:bookmarkStart w:id="72" w:name="_Toc24059"/>
      <w:r>
        <w:rPr>
          <w:rFonts w:hint="eastAsia" w:ascii="宋体" w:hAnsi="宋体" w:cs="@仿宋_GB2312"/>
          <w:b/>
          <w:bCs/>
          <w:sz w:val="24"/>
          <w:szCs w:val="20"/>
          <w:lang w:val="zh-CN"/>
        </w:rPr>
        <w:t>1.1</w:t>
      </w:r>
      <w:r>
        <w:rPr>
          <w:rFonts w:ascii="宋体" w:hAnsi="宋体" w:cs="@仿宋_GB2312"/>
          <w:b/>
          <w:bCs/>
          <w:sz w:val="24"/>
          <w:szCs w:val="20"/>
          <w:lang w:val="zh-CN"/>
        </w:rPr>
        <w:t xml:space="preserve"> </w:t>
      </w:r>
      <w:r>
        <w:rPr>
          <w:rFonts w:hint="eastAsia" w:ascii="宋体" w:hAnsi="宋体" w:cs="@仿宋_GB2312"/>
          <w:b/>
          <w:bCs/>
          <w:sz w:val="24"/>
          <w:szCs w:val="20"/>
          <w:lang w:val="zh-CN"/>
        </w:rPr>
        <w:t>合同组成部分</w:t>
      </w:r>
      <w:bookmarkEnd w:id="70"/>
      <w:bookmarkEnd w:id="71"/>
      <w:bookmarkEnd w:id="72"/>
    </w:p>
    <w:p w14:paraId="5945D26B">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5E064D2">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1.1.1本合同及其补充合同、变更协议；</w:t>
      </w:r>
    </w:p>
    <w:p w14:paraId="41F5022D">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1.1.2成交通知书；</w:t>
      </w:r>
    </w:p>
    <w:p w14:paraId="046A6921">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1.1.3响应文件（含澄清或者说明文件）；</w:t>
      </w:r>
    </w:p>
    <w:p w14:paraId="6BEA271B">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1.1.4磋商文件（含澄清或者修改文件）；</w:t>
      </w:r>
    </w:p>
    <w:p w14:paraId="48D9E32C">
      <w:pPr>
        <w:spacing w:line="360" w:lineRule="auto"/>
        <w:ind w:firstLine="435"/>
        <w:rPr>
          <w:rFonts w:ascii="宋体" w:hAnsi="宋体" w:cs="@仿宋_GB2312"/>
          <w:sz w:val="24"/>
          <w:szCs w:val="20"/>
          <w:lang w:val="zh-CN"/>
        </w:rPr>
      </w:pPr>
      <w:r>
        <w:rPr>
          <w:rFonts w:hint="eastAsia" w:ascii="宋体" w:hAnsi="宋体" w:cs="@仿宋_GB2312"/>
          <w:sz w:val="24"/>
          <w:szCs w:val="20"/>
          <w:lang w:val="zh-CN"/>
        </w:rPr>
        <w:t>1.1.5其他相关采购文件。</w:t>
      </w:r>
    </w:p>
    <w:p w14:paraId="5F20A1FF">
      <w:pPr>
        <w:spacing w:line="360" w:lineRule="auto"/>
        <w:ind w:firstLine="437"/>
        <w:outlineLvl w:val="3"/>
        <w:rPr>
          <w:rFonts w:ascii="宋体" w:hAnsi="宋体" w:cs="@仿宋_GB2312"/>
          <w:b/>
          <w:bCs/>
          <w:sz w:val="24"/>
          <w:szCs w:val="20"/>
          <w:lang w:val="zh-CN"/>
        </w:rPr>
      </w:pPr>
      <w:bookmarkStart w:id="73" w:name="_Toc2918"/>
      <w:bookmarkStart w:id="74" w:name="_Toc18585"/>
      <w:bookmarkStart w:id="75" w:name="_Toc6773"/>
      <w:bookmarkStart w:id="76" w:name="_Toc6311"/>
      <w:bookmarkStart w:id="77" w:name="_Toc22185"/>
      <w:r>
        <w:rPr>
          <w:rFonts w:hint="eastAsia" w:ascii="宋体" w:hAnsi="宋体" w:cs="@仿宋_GB2312"/>
          <w:b/>
          <w:bCs/>
          <w:sz w:val="24"/>
          <w:szCs w:val="20"/>
          <w:lang w:val="zh-CN"/>
        </w:rPr>
        <w:t xml:space="preserve">1.2 </w:t>
      </w:r>
      <w:bookmarkEnd w:id="73"/>
      <w:bookmarkEnd w:id="74"/>
      <w:bookmarkEnd w:id="75"/>
      <w:bookmarkEnd w:id="76"/>
      <w:bookmarkEnd w:id="77"/>
      <w:r>
        <w:rPr>
          <w:rFonts w:hint="eastAsia" w:ascii="宋体" w:hAnsi="宋体" w:cs="@仿宋_GB2312"/>
          <w:b/>
          <w:bCs/>
          <w:sz w:val="24"/>
          <w:szCs w:val="20"/>
          <w:lang w:val="zh-CN"/>
        </w:rPr>
        <w:t>服务</w:t>
      </w:r>
    </w:p>
    <w:p w14:paraId="2F397499">
      <w:pPr>
        <w:spacing w:line="360" w:lineRule="auto"/>
        <w:ind w:firstLine="435"/>
        <w:rPr>
          <w:rFonts w:ascii="宋体" w:hAnsi="宋体" w:cs="@仿宋_GB2312"/>
          <w:sz w:val="24"/>
          <w:szCs w:val="20"/>
          <w:u w:val="single"/>
        </w:rPr>
      </w:pPr>
      <w:r>
        <w:rPr>
          <w:rFonts w:hint="eastAsia" w:ascii="宋体" w:hAnsi="宋体" w:cs="@仿宋_GB2312"/>
          <w:sz w:val="24"/>
          <w:szCs w:val="20"/>
        </w:rPr>
        <w:t>1.2.1服务</w:t>
      </w:r>
      <w:r>
        <w:rPr>
          <w:rFonts w:ascii="宋体" w:hAnsi="宋体" w:cs="@仿宋_GB2312"/>
          <w:sz w:val="24"/>
          <w:szCs w:val="20"/>
        </w:rPr>
        <w:t>名称：</w:t>
      </w:r>
      <w:r>
        <w:rPr>
          <w:rFonts w:hint="eastAsia" w:ascii="宋体" w:hAnsi="宋体" w:cs="@仿宋_GB2312"/>
          <w:sz w:val="24"/>
          <w:szCs w:val="20"/>
          <w:u w:val="single"/>
        </w:rPr>
        <w:t xml:space="preserve">                                                </w:t>
      </w:r>
      <w:r>
        <w:rPr>
          <w:rFonts w:hint="eastAsia" w:ascii="宋体" w:hAnsi="宋体" w:cs="@仿宋_GB2312"/>
          <w:sz w:val="24"/>
          <w:szCs w:val="20"/>
        </w:rPr>
        <w:t>；</w:t>
      </w:r>
    </w:p>
    <w:p w14:paraId="2A0D1E7D">
      <w:pPr>
        <w:spacing w:line="360" w:lineRule="auto"/>
        <w:ind w:firstLine="435"/>
        <w:rPr>
          <w:rFonts w:ascii="宋体" w:hAnsi="宋体" w:cs="@仿宋_GB2312"/>
          <w:sz w:val="24"/>
          <w:szCs w:val="20"/>
          <w:u w:val="single"/>
        </w:rPr>
      </w:pPr>
      <w:r>
        <w:rPr>
          <w:rFonts w:hint="eastAsia" w:ascii="宋体" w:hAnsi="宋体" w:cs="@仿宋_GB2312"/>
          <w:sz w:val="24"/>
          <w:szCs w:val="20"/>
        </w:rPr>
        <w:t>1.2.2服务内容</w:t>
      </w:r>
      <w:r>
        <w:rPr>
          <w:rFonts w:ascii="宋体" w:hAnsi="宋体" w:cs="@仿宋_GB2312"/>
          <w:sz w:val="24"/>
          <w:szCs w:val="20"/>
        </w:rPr>
        <w:t>：</w:t>
      </w:r>
      <w:r>
        <w:rPr>
          <w:rFonts w:hint="eastAsia" w:ascii="宋体" w:hAnsi="宋体" w:cs="@仿宋_GB2312"/>
          <w:sz w:val="24"/>
          <w:szCs w:val="20"/>
          <w:u w:val="single"/>
        </w:rPr>
        <w:t xml:space="preserve">                                                </w:t>
      </w:r>
      <w:r>
        <w:rPr>
          <w:rFonts w:hint="eastAsia" w:ascii="宋体" w:hAnsi="宋体" w:cs="@仿宋_GB2312"/>
          <w:sz w:val="24"/>
          <w:szCs w:val="20"/>
        </w:rPr>
        <w:t>；</w:t>
      </w:r>
    </w:p>
    <w:p w14:paraId="2258C226">
      <w:pPr>
        <w:spacing w:line="360" w:lineRule="auto"/>
        <w:ind w:firstLine="435"/>
        <w:rPr>
          <w:rFonts w:ascii="宋体" w:hAnsi="宋体" w:cs="@仿宋_GB2312"/>
          <w:sz w:val="24"/>
          <w:szCs w:val="20"/>
        </w:rPr>
      </w:pPr>
      <w:r>
        <w:rPr>
          <w:rFonts w:hint="eastAsia" w:ascii="宋体" w:hAnsi="宋体" w:cs="@仿宋_GB2312"/>
          <w:sz w:val="24"/>
          <w:szCs w:val="20"/>
        </w:rPr>
        <w:t>1.2.3服务质量：</w:t>
      </w:r>
      <w:r>
        <w:rPr>
          <w:rFonts w:hint="eastAsia" w:ascii="宋体" w:hAnsi="宋体" w:cs="@仿宋_GB2312"/>
          <w:sz w:val="24"/>
          <w:szCs w:val="20"/>
          <w:u w:val="single"/>
        </w:rPr>
        <w:t xml:space="preserve">                                                </w:t>
      </w:r>
      <w:r>
        <w:rPr>
          <w:rFonts w:hint="eastAsia" w:ascii="宋体" w:hAnsi="宋体" w:cs="@仿宋_GB2312"/>
          <w:sz w:val="24"/>
          <w:szCs w:val="20"/>
        </w:rPr>
        <w:t>。</w:t>
      </w:r>
    </w:p>
    <w:p w14:paraId="3B2C28D8">
      <w:pPr>
        <w:spacing w:line="360" w:lineRule="auto"/>
        <w:ind w:firstLine="437"/>
        <w:outlineLvl w:val="3"/>
        <w:rPr>
          <w:rFonts w:ascii="宋体" w:hAnsi="宋体" w:cs="@仿宋_GB2312"/>
          <w:b/>
          <w:bCs/>
          <w:sz w:val="24"/>
          <w:szCs w:val="20"/>
          <w:lang w:val="zh-CN"/>
        </w:rPr>
      </w:pPr>
      <w:bookmarkStart w:id="78" w:name="_Toc23292"/>
      <w:bookmarkStart w:id="79" w:name="_Toc21551"/>
      <w:bookmarkStart w:id="80" w:name="_Toc21631"/>
      <w:r>
        <w:rPr>
          <w:rFonts w:hint="eastAsia" w:ascii="宋体" w:hAnsi="宋体" w:cs="@仿宋_GB2312"/>
          <w:b/>
          <w:bCs/>
          <w:sz w:val="24"/>
          <w:szCs w:val="20"/>
          <w:lang w:val="zh-CN"/>
        </w:rPr>
        <w:t>1.</w:t>
      </w:r>
      <w:r>
        <w:rPr>
          <w:rFonts w:ascii="宋体" w:hAnsi="宋体" w:cs="@仿宋_GB2312"/>
          <w:b/>
          <w:bCs/>
          <w:sz w:val="24"/>
          <w:szCs w:val="20"/>
          <w:lang w:val="zh-CN"/>
        </w:rPr>
        <w:t xml:space="preserve">3 </w:t>
      </w:r>
      <w:r>
        <w:rPr>
          <w:rFonts w:hint="eastAsia" w:ascii="宋体" w:hAnsi="宋体" w:cs="@仿宋_GB2312"/>
          <w:b/>
          <w:bCs/>
          <w:sz w:val="24"/>
          <w:szCs w:val="20"/>
          <w:lang w:val="zh-CN"/>
        </w:rPr>
        <w:t>价款</w:t>
      </w:r>
      <w:bookmarkEnd w:id="78"/>
      <w:bookmarkEnd w:id="79"/>
      <w:bookmarkEnd w:id="80"/>
    </w:p>
    <w:p w14:paraId="4097DAF5">
      <w:pPr>
        <w:spacing w:line="360" w:lineRule="auto"/>
        <w:ind w:firstLine="435"/>
        <w:rPr>
          <w:rFonts w:ascii="宋体" w:hAnsi="宋体" w:cs="@仿宋_GB2312"/>
          <w:sz w:val="24"/>
          <w:szCs w:val="20"/>
        </w:rPr>
      </w:pPr>
      <w:r>
        <w:rPr>
          <w:rFonts w:ascii="宋体" w:hAnsi="宋体" w:cs="@仿宋_GB2312"/>
          <w:sz w:val="24"/>
          <w:szCs w:val="20"/>
        </w:rPr>
        <w:t>本合同总价为</w:t>
      </w:r>
      <w:r>
        <w:rPr>
          <w:rFonts w:hint="eastAsia" w:ascii="宋体" w:hAnsi="宋体" w:cs="@仿宋_GB2312"/>
          <w:sz w:val="24"/>
          <w:szCs w:val="20"/>
        </w:rPr>
        <w:t>：￥</w:t>
      </w:r>
      <w:r>
        <w:rPr>
          <w:rFonts w:hint="eastAsia" w:ascii="宋体" w:hAnsi="宋体" w:cs="@仿宋_GB2312"/>
          <w:sz w:val="24"/>
          <w:szCs w:val="20"/>
          <w:u w:val="single"/>
        </w:rPr>
        <w:t xml:space="preserve">           </w:t>
      </w:r>
      <w:r>
        <w:rPr>
          <w:rFonts w:ascii="宋体" w:hAnsi="宋体" w:cs="@仿宋_GB2312"/>
          <w:sz w:val="24"/>
          <w:szCs w:val="20"/>
        </w:rPr>
        <w:t>元</w:t>
      </w:r>
      <w:r>
        <w:rPr>
          <w:rFonts w:hint="eastAsia" w:ascii="宋体" w:hAnsi="宋体" w:cs="@仿宋_GB2312"/>
          <w:sz w:val="24"/>
          <w:szCs w:val="20"/>
        </w:rPr>
        <w:t>（大写：人民币</w:t>
      </w:r>
      <w:r>
        <w:rPr>
          <w:rFonts w:hint="eastAsia" w:ascii="宋体" w:hAnsi="宋体" w:cs="@仿宋_GB2312"/>
          <w:sz w:val="24"/>
          <w:szCs w:val="20"/>
          <w:u w:val="single"/>
        </w:rPr>
        <w:t xml:space="preserve">                 </w:t>
      </w:r>
      <w:r>
        <w:rPr>
          <w:rFonts w:hint="eastAsia" w:ascii="宋体" w:hAnsi="宋体" w:cs="@仿宋_GB2312"/>
          <w:sz w:val="24"/>
          <w:szCs w:val="20"/>
        </w:rPr>
        <w:t>元）</w:t>
      </w:r>
      <w:r>
        <w:rPr>
          <w:rFonts w:ascii="宋体" w:hAnsi="宋体" w:cs="@仿宋_GB2312"/>
          <w:sz w:val="24"/>
          <w:szCs w:val="20"/>
        </w:rPr>
        <w:t>。</w:t>
      </w:r>
    </w:p>
    <w:p w14:paraId="2A23EC87">
      <w:pPr>
        <w:spacing w:line="360" w:lineRule="auto"/>
        <w:ind w:firstLine="435"/>
        <w:rPr>
          <w:rFonts w:ascii="宋体" w:hAnsi="宋体" w:cs="@仿宋_GB2312"/>
          <w:sz w:val="24"/>
          <w:szCs w:val="20"/>
          <w:u w:val="single"/>
        </w:rPr>
      </w:pPr>
      <w:r>
        <w:rPr>
          <w:rFonts w:ascii="宋体" w:hAnsi="宋体" w:cs="@仿宋_GB2312"/>
          <w:sz w:val="24"/>
          <w:szCs w:val="20"/>
        </w:rPr>
        <w:t>分项价格：</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6B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3B2689BE">
            <w:pPr>
              <w:jc w:val="center"/>
              <w:rPr>
                <w:rFonts w:ascii="宋体" w:hAnsi="宋体" w:cs="@仿宋_GB2312"/>
                <w:sz w:val="24"/>
                <w:szCs w:val="20"/>
                <w:lang w:val="zh-CN"/>
              </w:rPr>
            </w:pPr>
            <w:r>
              <w:rPr>
                <w:rFonts w:ascii="宋体" w:hAnsi="宋体" w:cs="@仿宋_GB2312"/>
                <w:sz w:val="24"/>
                <w:szCs w:val="20"/>
                <w:lang w:val="zh-CN"/>
              </w:rPr>
              <w:t>序号</w:t>
            </w:r>
          </w:p>
        </w:tc>
        <w:tc>
          <w:tcPr>
            <w:tcW w:w="4316" w:type="dxa"/>
            <w:vAlign w:val="center"/>
          </w:tcPr>
          <w:p w14:paraId="50F0DE7D">
            <w:pPr>
              <w:ind w:firstLine="200"/>
              <w:jc w:val="center"/>
              <w:rPr>
                <w:rFonts w:ascii="宋体" w:hAnsi="宋体" w:cs="黑体"/>
                <w:sz w:val="24"/>
                <w:szCs w:val="24"/>
              </w:rPr>
            </w:pPr>
            <w:r>
              <w:rPr>
                <w:rFonts w:hint="eastAsia" w:ascii="宋体" w:hAnsi="宋体" w:cs="黑体"/>
                <w:sz w:val="24"/>
                <w:szCs w:val="24"/>
              </w:rPr>
              <w:t>分项名称</w:t>
            </w:r>
          </w:p>
        </w:tc>
        <w:tc>
          <w:tcPr>
            <w:tcW w:w="3237" w:type="dxa"/>
            <w:gridSpan w:val="2"/>
            <w:vAlign w:val="center"/>
          </w:tcPr>
          <w:p w14:paraId="58BDA5B1">
            <w:pPr>
              <w:jc w:val="center"/>
              <w:rPr>
                <w:rFonts w:ascii="宋体" w:hAnsi="宋体" w:cs="黑体"/>
                <w:sz w:val="24"/>
                <w:szCs w:val="24"/>
              </w:rPr>
            </w:pPr>
            <w:r>
              <w:rPr>
                <w:rFonts w:ascii="宋体" w:hAnsi="宋体" w:cs="黑体"/>
                <w:sz w:val="24"/>
                <w:szCs w:val="24"/>
              </w:rPr>
              <w:t>分项价格</w:t>
            </w:r>
          </w:p>
        </w:tc>
      </w:tr>
      <w:tr w14:paraId="2B5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BD9AE84">
            <w:pPr>
              <w:jc w:val="center"/>
              <w:rPr>
                <w:rFonts w:ascii="宋体" w:hAnsi="宋体" w:cs="@仿宋_GB2312"/>
                <w:sz w:val="24"/>
                <w:szCs w:val="20"/>
                <w:lang w:val="zh-CN"/>
              </w:rPr>
            </w:pPr>
            <w:r>
              <w:rPr>
                <w:rFonts w:hint="eastAsia" w:ascii="宋体" w:hAnsi="宋体" w:cs="@仿宋_GB2312"/>
                <w:sz w:val="24"/>
                <w:szCs w:val="20"/>
                <w:lang w:val="zh-CN"/>
              </w:rPr>
              <w:t>1</w:t>
            </w:r>
          </w:p>
        </w:tc>
        <w:tc>
          <w:tcPr>
            <w:tcW w:w="4316" w:type="dxa"/>
            <w:vAlign w:val="center"/>
          </w:tcPr>
          <w:p w14:paraId="3C285987">
            <w:pPr>
              <w:ind w:firstLine="200"/>
              <w:jc w:val="center"/>
              <w:rPr>
                <w:rFonts w:ascii="宋体" w:hAnsi="宋体" w:cs="黑体"/>
                <w:sz w:val="24"/>
                <w:szCs w:val="24"/>
              </w:rPr>
            </w:pPr>
          </w:p>
        </w:tc>
        <w:tc>
          <w:tcPr>
            <w:tcW w:w="3237" w:type="dxa"/>
            <w:gridSpan w:val="2"/>
            <w:vAlign w:val="center"/>
          </w:tcPr>
          <w:p w14:paraId="288A8E0B">
            <w:pPr>
              <w:ind w:firstLine="200"/>
              <w:jc w:val="center"/>
              <w:rPr>
                <w:rFonts w:ascii="宋体" w:hAnsi="宋体" w:cs="黑体"/>
                <w:sz w:val="24"/>
                <w:szCs w:val="24"/>
              </w:rPr>
            </w:pPr>
          </w:p>
        </w:tc>
      </w:tr>
      <w:tr w14:paraId="47D6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A5E5504">
            <w:pPr>
              <w:jc w:val="center"/>
              <w:rPr>
                <w:rFonts w:ascii="宋体" w:hAnsi="宋体" w:cs="@仿宋_GB2312"/>
                <w:sz w:val="24"/>
                <w:szCs w:val="20"/>
                <w:lang w:val="zh-CN"/>
              </w:rPr>
            </w:pPr>
            <w:r>
              <w:rPr>
                <w:rFonts w:hint="eastAsia" w:ascii="宋体" w:hAnsi="宋体" w:cs="@仿宋_GB2312"/>
                <w:sz w:val="24"/>
                <w:szCs w:val="20"/>
                <w:lang w:val="zh-CN"/>
              </w:rPr>
              <w:t>2</w:t>
            </w:r>
          </w:p>
        </w:tc>
        <w:tc>
          <w:tcPr>
            <w:tcW w:w="4316" w:type="dxa"/>
            <w:vAlign w:val="center"/>
          </w:tcPr>
          <w:p w14:paraId="38F8730A">
            <w:pPr>
              <w:ind w:firstLine="200"/>
              <w:jc w:val="center"/>
              <w:rPr>
                <w:rFonts w:ascii="宋体" w:hAnsi="宋体" w:cs="黑体"/>
                <w:sz w:val="24"/>
                <w:szCs w:val="24"/>
              </w:rPr>
            </w:pPr>
          </w:p>
        </w:tc>
        <w:tc>
          <w:tcPr>
            <w:tcW w:w="3237" w:type="dxa"/>
            <w:gridSpan w:val="2"/>
            <w:vAlign w:val="center"/>
          </w:tcPr>
          <w:p w14:paraId="51501A2D">
            <w:pPr>
              <w:ind w:firstLine="200"/>
              <w:jc w:val="center"/>
              <w:rPr>
                <w:rFonts w:ascii="宋体" w:hAnsi="宋体" w:cs="黑体"/>
                <w:sz w:val="24"/>
                <w:szCs w:val="24"/>
              </w:rPr>
            </w:pPr>
          </w:p>
        </w:tc>
      </w:tr>
      <w:tr w14:paraId="4A8F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E393DCE">
            <w:pPr>
              <w:jc w:val="center"/>
              <w:rPr>
                <w:rFonts w:ascii="宋体" w:hAnsi="宋体" w:cs="@仿宋_GB2312"/>
                <w:sz w:val="24"/>
                <w:szCs w:val="20"/>
                <w:lang w:val="zh-CN"/>
              </w:rPr>
            </w:pPr>
            <w:r>
              <w:rPr>
                <w:rFonts w:ascii="宋体" w:hAnsi="宋体" w:cs="@仿宋_GB2312"/>
                <w:sz w:val="24"/>
                <w:szCs w:val="20"/>
                <w:lang w:val="zh-CN"/>
              </w:rPr>
              <w:t>3</w:t>
            </w:r>
          </w:p>
        </w:tc>
        <w:tc>
          <w:tcPr>
            <w:tcW w:w="4316" w:type="dxa"/>
            <w:vAlign w:val="center"/>
          </w:tcPr>
          <w:p w14:paraId="78C9B442">
            <w:pPr>
              <w:ind w:firstLine="200"/>
              <w:jc w:val="center"/>
              <w:rPr>
                <w:rFonts w:ascii="宋体" w:hAnsi="宋体" w:cs="黑体"/>
                <w:sz w:val="24"/>
                <w:szCs w:val="24"/>
              </w:rPr>
            </w:pPr>
          </w:p>
        </w:tc>
        <w:tc>
          <w:tcPr>
            <w:tcW w:w="3237" w:type="dxa"/>
            <w:gridSpan w:val="2"/>
            <w:vAlign w:val="center"/>
          </w:tcPr>
          <w:p w14:paraId="4DF22FDF">
            <w:pPr>
              <w:ind w:firstLine="200"/>
              <w:jc w:val="center"/>
              <w:rPr>
                <w:rFonts w:ascii="宋体" w:hAnsi="宋体" w:cs="黑体"/>
                <w:sz w:val="24"/>
                <w:szCs w:val="24"/>
              </w:rPr>
            </w:pPr>
          </w:p>
        </w:tc>
      </w:tr>
      <w:tr w14:paraId="5E2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4914EDC">
            <w:pPr>
              <w:jc w:val="center"/>
              <w:rPr>
                <w:rFonts w:ascii="宋体" w:hAnsi="宋体" w:cs="@仿宋_GB2312"/>
                <w:sz w:val="24"/>
                <w:szCs w:val="20"/>
                <w:lang w:val="zh-CN"/>
              </w:rPr>
            </w:pPr>
            <w:r>
              <w:rPr>
                <w:rFonts w:hint="eastAsia" w:ascii="宋体" w:hAnsi="宋体" w:cs="@仿宋_GB2312"/>
                <w:sz w:val="24"/>
                <w:szCs w:val="20"/>
                <w:lang w:val="zh-CN"/>
              </w:rPr>
              <w:t>……</w:t>
            </w:r>
          </w:p>
        </w:tc>
        <w:tc>
          <w:tcPr>
            <w:tcW w:w="4316" w:type="dxa"/>
            <w:vAlign w:val="center"/>
          </w:tcPr>
          <w:p w14:paraId="124562A4">
            <w:pPr>
              <w:ind w:firstLine="200"/>
              <w:jc w:val="center"/>
              <w:rPr>
                <w:rFonts w:ascii="宋体" w:hAnsi="宋体" w:cs="黑体"/>
                <w:sz w:val="24"/>
                <w:szCs w:val="24"/>
              </w:rPr>
            </w:pPr>
          </w:p>
        </w:tc>
        <w:tc>
          <w:tcPr>
            <w:tcW w:w="3237" w:type="dxa"/>
            <w:gridSpan w:val="2"/>
            <w:vAlign w:val="center"/>
          </w:tcPr>
          <w:p w14:paraId="45443CD9">
            <w:pPr>
              <w:ind w:firstLine="200"/>
              <w:jc w:val="center"/>
              <w:rPr>
                <w:rFonts w:ascii="宋体" w:hAnsi="宋体" w:cs="黑体"/>
                <w:sz w:val="24"/>
                <w:szCs w:val="24"/>
              </w:rPr>
            </w:pPr>
          </w:p>
        </w:tc>
      </w:tr>
      <w:tr w14:paraId="3288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5DD48558">
            <w:pPr>
              <w:ind w:firstLine="200"/>
              <w:jc w:val="center"/>
              <w:rPr>
                <w:rFonts w:ascii="宋体" w:hAnsi="宋体" w:cs="黑体"/>
                <w:sz w:val="24"/>
                <w:szCs w:val="24"/>
              </w:rPr>
            </w:pPr>
            <w:r>
              <w:rPr>
                <w:rFonts w:hint="eastAsia" w:ascii="宋体" w:hAnsi="宋体" w:cs="黑体"/>
                <w:sz w:val="24"/>
                <w:szCs w:val="24"/>
              </w:rPr>
              <w:t>总价</w:t>
            </w:r>
          </w:p>
        </w:tc>
        <w:tc>
          <w:tcPr>
            <w:tcW w:w="3237" w:type="dxa"/>
            <w:gridSpan w:val="2"/>
            <w:vAlign w:val="center"/>
          </w:tcPr>
          <w:p w14:paraId="2CAA517C">
            <w:pPr>
              <w:ind w:firstLine="200"/>
              <w:jc w:val="center"/>
              <w:rPr>
                <w:rFonts w:ascii="宋体" w:hAnsi="宋体" w:cs="黑体"/>
                <w:sz w:val="24"/>
                <w:szCs w:val="24"/>
              </w:rPr>
            </w:pPr>
          </w:p>
        </w:tc>
      </w:tr>
    </w:tbl>
    <w:p w14:paraId="1C13AFCE">
      <w:pPr>
        <w:spacing w:line="360" w:lineRule="auto"/>
        <w:ind w:firstLine="437"/>
        <w:outlineLvl w:val="3"/>
        <w:rPr>
          <w:rFonts w:ascii="宋体" w:hAnsi="宋体" w:cs="@仿宋_GB2312"/>
          <w:b/>
          <w:bCs/>
          <w:sz w:val="24"/>
          <w:szCs w:val="20"/>
          <w:lang w:val="zh-CN"/>
        </w:rPr>
      </w:pPr>
      <w:bookmarkStart w:id="81" w:name="_Toc10340"/>
      <w:bookmarkStart w:id="82" w:name="_Toc1814"/>
      <w:bookmarkStart w:id="83" w:name="_Toc22618"/>
      <w:r>
        <w:rPr>
          <w:rFonts w:hint="eastAsia" w:ascii="宋体" w:hAnsi="宋体" w:cs="@仿宋_GB2312"/>
          <w:b/>
          <w:bCs/>
          <w:sz w:val="24"/>
          <w:szCs w:val="20"/>
          <w:lang w:val="zh-CN"/>
        </w:rPr>
        <w:t>1.</w:t>
      </w:r>
      <w:r>
        <w:rPr>
          <w:rFonts w:ascii="宋体" w:hAnsi="宋体" w:cs="@仿宋_GB2312"/>
          <w:b/>
          <w:bCs/>
          <w:sz w:val="24"/>
          <w:szCs w:val="20"/>
          <w:lang w:val="zh-CN"/>
        </w:rPr>
        <w:t>4 付款方式和发票开具方式</w:t>
      </w:r>
      <w:bookmarkEnd w:id="81"/>
      <w:bookmarkEnd w:id="82"/>
      <w:bookmarkEnd w:id="83"/>
    </w:p>
    <w:p w14:paraId="6DA06110">
      <w:pPr>
        <w:spacing w:line="360" w:lineRule="auto"/>
        <w:ind w:firstLine="435"/>
        <w:rPr>
          <w:rFonts w:ascii="宋体" w:hAnsi="宋体" w:cs="@仿宋_GB2312"/>
          <w:sz w:val="24"/>
          <w:szCs w:val="20"/>
        </w:rPr>
      </w:pPr>
      <w:r>
        <w:rPr>
          <w:rFonts w:hint="eastAsia" w:ascii="宋体" w:hAnsi="宋体" w:cs="@仿宋_GB2312"/>
          <w:sz w:val="24"/>
          <w:szCs w:val="20"/>
        </w:rPr>
        <w:t>1.4.1</w:t>
      </w:r>
      <w:r>
        <w:rPr>
          <w:rFonts w:ascii="宋体" w:hAnsi="宋体" w:cs="@仿宋_GB2312"/>
          <w:sz w:val="24"/>
          <w:szCs w:val="20"/>
        </w:rPr>
        <w:t>付款方式：</w:t>
      </w:r>
      <w:r>
        <w:rPr>
          <w:rFonts w:hint="eastAsia" w:ascii="宋体" w:hAnsi="宋体" w:cs="@仿宋_GB2312"/>
          <w:sz w:val="24"/>
          <w:szCs w:val="20"/>
          <w:u w:val="single"/>
        </w:rPr>
        <w:t>详见采购需求前附表</w:t>
      </w:r>
      <w:r>
        <w:rPr>
          <w:rFonts w:hint="eastAsia" w:ascii="宋体" w:hAnsi="宋体" w:cs="@仿宋_GB2312"/>
          <w:sz w:val="24"/>
          <w:szCs w:val="20"/>
        </w:rPr>
        <w:t>；</w:t>
      </w:r>
    </w:p>
    <w:p w14:paraId="5A31FB32">
      <w:pPr>
        <w:spacing w:line="360" w:lineRule="auto"/>
        <w:ind w:firstLine="435"/>
        <w:rPr>
          <w:rFonts w:ascii="宋体" w:hAnsi="宋体" w:cs="@仿宋_GB2312"/>
          <w:sz w:val="24"/>
          <w:szCs w:val="20"/>
        </w:rPr>
      </w:pPr>
      <w:r>
        <w:rPr>
          <w:rFonts w:hint="eastAsia" w:ascii="宋体" w:hAnsi="宋体" w:cs="@仿宋_GB2312"/>
          <w:sz w:val="24"/>
          <w:szCs w:val="20"/>
        </w:rPr>
        <w:t>1.4.2发票开具方式：</w:t>
      </w:r>
      <w:r>
        <w:rPr>
          <w:rFonts w:hint="eastAsia" w:ascii="宋体" w:hAnsi="宋体" w:cs="@仿宋_GB2312"/>
          <w:sz w:val="24"/>
          <w:szCs w:val="20"/>
          <w:u w:val="single"/>
        </w:rPr>
        <w:t xml:space="preserve">                                            </w:t>
      </w:r>
      <w:r>
        <w:rPr>
          <w:rFonts w:hint="eastAsia" w:ascii="宋体" w:hAnsi="宋体" w:cs="@仿宋_GB2312"/>
          <w:sz w:val="24"/>
          <w:szCs w:val="20"/>
        </w:rPr>
        <w:t>。</w:t>
      </w:r>
    </w:p>
    <w:p w14:paraId="4C6C4D74">
      <w:pPr>
        <w:spacing w:line="360" w:lineRule="auto"/>
        <w:ind w:firstLine="437"/>
        <w:outlineLvl w:val="3"/>
        <w:rPr>
          <w:rFonts w:ascii="宋体" w:hAnsi="宋体" w:cs="@仿宋_GB2312"/>
          <w:b/>
          <w:bCs/>
          <w:sz w:val="24"/>
          <w:szCs w:val="20"/>
          <w:lang w:val="zh-CN"/>
        </w:rPr>
      </w:pPr>
      <w:bookmarkStart w:id="84" w:name="_Toc2846"/>
      <w:bookmarkStart w:id="85" w:name="_Toc32071"/>
      <w:bookmarkStart w:id="86" w:name="_Toc19304"/>
      <w:r>
        <w:rPr>
          <w:rFonts w:hint="eastAsia" w:ascii="宋体" w:hAnsi="宋体" w:cs="@仿宋_GB2312"/>
          <w:b/>
          <w:bCs/>
          <w:sz w:val="24"/>
          <w:szCs w:val="20"/>
          <w:lang w:val="zh-CN"/>
        </w:rPr>
        <w:t>1.</w:t>
      </w:r>
      <w:r>
        <w:rPr>
          <w:rFonts w:ascii="宋体" w:hAnsi="宋体" w:cs="@仿宋_GB2312"/>
          <w:b/>
          <w:bCs/>
          <w:sz w:val="24"/>
          <w:szCs w:val="20"/>
          <w:lang w:val="zh-CN"/>
        </w:rPr>
        <w:t xml:space="preserve">5 </w:t>
      </w:r>
      <w:r>
        <w:rPr>
          <w:rFonts w:hint="eastAsia" w:ascii="宋体" w:hAnsi="宋体" w:cs="@仿宋_GB2312"/>
          <w:b/>
          <w:bCs/>
          <w:sz w:val="24"/>
          <w:szCs w:val="20"/>
          <w:lang w:val="zh-CN"/>
        </w:rPr>
        <w:t>服务</w:t>
      </w:r>
      <w:r>
        <w:rPr>
          <w:rFonts w:ascii="宋体" w:hAnsi="宋体" w:cs="@仿宋_GB2312"/>
          <w:b/>
          <w:bCs/>
          <w:sz w:val="24"/>
          <w:szCs w:val="20"/>
          <w:lang w:val="zh-CN"/>
        </w:rPr>
        <w:t>期限</w:t>
      </w:r>
      <w:r>
        <w:rPr>
          <w:rFonts w:hint="eastAsia" w:ascii="宋体" w:hAnsi="宋体" w:cs="@仿宋_GB2312"/>
          <w:b/>
          <w:bCs/>
          <w:sz w:val="24"/>
          <w:szCs w:val="20"/>
          <w:lang w:val="zh-CN"/>
        </w:rPr>
        <w:t>、地点和方式</w:t>
      </w:r>
      <w:bookmarkEnd w:id="84"/>
      <w:bookmarkEnd w:id="85"/>
      <w:bookmarkEnd w:id="86"/>
    </w:p>
    <w:p w14:paraId="1E728F11">
      <w:pPr>
        <w:spacing w:line="360" w:lineRule="auto"/>
        <w:ind w:firstLine="435"/>
        <w:rPr>
          <w:rFonts w:ascii="宋体" w:hAnsi="宋体" w:cs="@仿宋_GB2312"/>
          <w:sz w:val="24"/>
          <w:szCs w:val="20"/>
          <w:u w:val="single"/>
        </w:rPr>
      </w:pPr>
      <w:r>
        <w:rPr>
          <w:rFonts w:hint="eastAsia" w:ascii="宋体" w:hAnsi="宋体" w:cs="@仿宋_GB2312"/>
          <w:sz w:val="24"/>
          <w:szCs w:val="20"/>
        </w:rPr>
        <w:t>1.5.1服务期限</w:t>
      </w:r>
      <w:r>
        <w:rPr>
          <w:rFonts w:ascii="宋体" w:hAnsi="宋体" w:cs="@仿宋_GB2312"/>
          <w:sz w:val="24"/>
          <w:szCs w:val="20"/>
        </w:rPr>
        <w:t>：</w:t>
      </w:r>
      <w:r>
        <w:rPr>
          <w:rFonts w:hint="eastAsia" w:ascii="宋体" w:hAnsi="宋体" w:cs="@仿宋_GB2312"/>
          <w:sz w:val="24"/>
          <w:szCs w:val="20"/>
          <w:u w:val="single"/>
        </w:rPr>
        <w:t xml:space="preserve">                                                </w:t>
      </w:r>
      <w:r>
        <w:rPr>
          <w:rFonts w:hint="eastAsia" w:ascii="宋体" w:hAnsi="宋体" w:cs="@仿宋_GB2312"/>
          <w:sz w:val="24"/>
          <w:szCs w:val="20"/>
        </w:rPr>
        <w:t>；</w:t>
      </w:r>
    </w:p>
    <w:p w14:paraId="7A59A241">
      <w:pPr>
        <w:spacing w:line="360" w:lineRule="auto"/>
        <w:ind w:firstLine="435"/>
        <w:rPr>
          <w:rFonts w:ascii="宋体" w:hAnsi="宋体" w:cs="@仿宋_GB2312"/>
          <w:sz w:val="24"/>
          <w:szCs w:val="20"/>
        </w:rPr>
      </w:pPr>
      <w:r>
        <w:rPr>
          <w:rFonts w:hint="eastAsia" w:ascii="宋体" w:hAnsi="宋体" w:cs="@仿宋_GB2312"/>
          <w:sz w:val="24"/>
          <w:szCs w:val="20"/>
        </w:rPr>
        <w:t>1.5.2服务地点</w:t>
      </w:r>
      <w:r>
        <w:rPr>
          <w:rFonts w:ascii="宋体" w:hAnsi="宋体" w:cs="@仿宋_GB2312"/>
          <w:sz w:val="24"/>
          <w:szCs w:val="20"/>
        </w:rPr>
        <w:t>：</w:t>
      </w:r>
      <w:r>
        <w:rPr>
          <w:rFonts w:hint="eastAsia" w:ascii="宋体" w:hAnsi="宋体" w:cs="@仿宋_GB2312"/>
          <w:sz w:val="24"/>
          <w:szCs w:val="20"/>
          <w:u w:val="single"/>
        </w:rPr>
        <w:t xml:space="preserve">                                                </w:t>
      </w:r>
      <w:r>
        <w:rPr>
          <w:rFonts w:hint="eastAsia" w:ascii="宋体" w:hAnsi="宋体" w:cs="@仿宋_GB2312"/>
          <w:sz w:val="24"/>
          <w:szCs w:val="20"/>
        </w:rPr>
        <w:t>；</w:t>
      </w:r>
    </w:p>
    <w:p w14:paraId="3227C8EE">
      <w:pPr>
        <w:spacing w:line="360" w:lineRule="auto"/>
        <w:ind w:firstLine="435"/>
        <w:rPr>
          <w:rFonts w:ascii="宋体" w:hAnsi="宋体" w:cs="@仿宋_GB2312"/>
          <w:sz w:val="24"/>
          <w:szCs w:val="20"/>
        </w:rPr>
      </w:pPr>
      <w:r>
        <w:rPr>
          <w:rFonts w:hint="eastAsia" w:ascii="宋体" w:hAnsi="宋体" w:cs="@仿宋_GB2312"/>
          <w:sz w:val="24"/>
          <w:szCs w:val="20"/>
        </w:rPr>
        <w:t>1.5.3服务方式：</w:t>
      </w:r>
      <w:r>
        <w:rPr>
          <w:rFonts w:hint="eastAsia" w:ascii="宋体" w:hAnsi="宋体" w:cs="@仿宋_GB2312"/>
          <w:sz w:val="24"/>
          <w:szCs w:val="20"/>
          <w:u w:val="single"/>
        </w:rPr>
        <w:t xml:space="preserve">                                                </w:t>
      </w:r>
      <w:r>
        <w:rPr>
          <w:rFonts w:hint="eastAsia" w:ascii="宋体" w:hAnsi="宋体" w:cs="@仿宋_GB2312"/>
          <w:sz w:val="24"/>
          <w:szCs w:val="20"/>
        </w:rPr>
        <w:t>。</w:t>
      </w:r>
    </w:p>
    <w:p w14:paraId="5233C44C">
      <w:pPr>
        <w:spacing w:line="360" w:lineRule="auto"/>
        <w:ind w:firstLine="437"/>
        <w:outlineLvl w:val="3"/>
        <w:rPr>
          <w:rFonts w:ascii="宋体" w:hAnsi="宋体" w:cs="@仿宋_GB2312"/>
          <w:b/>
          <w:bCs/>
          <w:sz w:val="24"/>
          <w:szCs w:val="20"/>
          <w:lang w:val="zh-CN"/>
        </w:rPr>
      </w:pPr>
      <w:bookmarkStart w:id="87" w:name="_Toc27250"/>
      <w:bookmarkStart w:id="88" w:name="_Toc21423"/>
      <w:bookmarkStart w:id="89" w:name="_Toc19554"/>
      <w:r>
        <w:rPr>
          <w:rFonts w:hint="eastAsia" w:ascii="宋体" w:hAnsi="宋体" w:cs="@仿宋_GB2312"/>
          <w:b/>
          <w:bCs/>
          <w:sz w:val="24"/>
          <w:szCs w:val="20"/>
          <w:lang w:val="zh-CN"/>
        </w:rPr>
        <w:t>1.6 违约责任</w:t>
      </w:r>
      <w:bookmarkEnd w:id="87"/>
      <w:bookmarkEnd w:id="88"/>
      <w:bookmarkEnd w:id="89"/>
    </w:p>
    <w:p w14:paraId="630F8ED5">
      <w:pPr>
        <w:spacing w:line="360" w:lineRule="auto"/>
        <w:ind w:firstLine="435"/>
        <w:rPr>
          <w:rFonts w:ascii="宋体" w:hAnsi="宋体" w:cs="@仿宋_GB2312"/>
          <w:sz w:val="24"/>
          <w:szCs w:val="20"/>
        </w:rPr>
      </w:pPr>
      <w:r>
        <w:rPr>
          <w:rFonts w:hint="eastAsia" w:ascii="宋体" w:hAnsi="宋体" w:cs="@仿宋_GB2312"/>
          <w:sz w:val="24"/>
          <w:szCs w:val="20"/>
        </w:rPr>
        <w:t>1.6.1</w:t>
      </w:r>
      <w:r>
        <w:rPr>
          <w:rFonts w:ascii="宋体" w:hAnsi="宋体" w:cs="@仿宋_GB2312"/>
          <w:sz w:val="24"/>
          <w:szCs w:val="20"/>
        </w:rPr>
        <w:t>除不可抗力外，如果乙方没有按照本合同约定的期限</w:t>
      </w:r>
      <w:r>
        <w:rPr>
          <w:rFonts w:hint="eastAsia" w:ascii="宋体" w:hAnsi="宋体" w:cs="@仿宋_GB2312"/>
          <w:sz w:val="24"/>
          <w:szCs w:val="20"/>
        </w:rPr>
        <w:t>、</w:t>
      </w:r>
      <w:r>
        <w:rPr>
          <w:rFonts w:ascii="宋体" w:hAnsi="宋体" w:cs="@仿宋_GB2312"/>
          <w:sz w:val="24"/>
          <w:szCs w:val="20"/>
        </w:rPr>
        <w:t>地点和方式</w:t>
      </w:r>
      <w:r>
        <w:rPr>
          <w:rFonts w:hint="eastAsia" w:ascii="宋体" w:hAnsi="宋体" w:cs="@仿宋_GB2312"/>
          <w:sz w:val="24"/>
          <w:szCs w:val="20"/>
        </w:rPr>
        <w:t>履行</w:t>
      </w:r>
      <w:r>
        <w:rPr>
          <w:rFonts w:ascii="宋体" w:hAnsi="宋体" w:cs="@仿宋_GB2312"/>
          <w:sz w:val="24"/>
          <w:szCs w:val="20"/>
        </w:rPr>
        <w:t>，那么甲方可要求乙方支付违约金</w:t>
      </w:r>
      <w:r>
        <w:rPr>
          <w:rFonts w:hint="eastAsia" w:ascii="宋体" w:hAnsi="宋体" w:cs="@仿宋_GB2312"/>
          <w:sz w:val="24"/>
          <w:szCs w:val="20"/>
        </w:rPr>
        <w:t>，</w:t>
      </w:r>
      <w:r>
        <w:rPr>
          <w:rFonts w:ascii="宋体" w:hAnsi="宋体" w:cs="@仿宋_GB2312"/>
          <w:sz w:val="24"/>
          <w:szCs w:val="20"/>
        </w:rPr>
        <w:t>违约金按每迟延</w:t>
      </w:r>
      <w:r>
        <w:rPr>
          <w:rFonts w:hint="eastAsia" w:ascii="宋体" w:hAnsi="宋体" w:cs="@仿宋_GB2312"/>
          <w:sz w:val="24"/>
          <w:szCs w:val="20"/>
        </w:rPr>
        <w:t>履行</w:t>
      </w:r>
      <w:r>
        <w:rPr>
          <w:rFonts w:ascii="宋体" w:hAnsi="宋体" w:cs="@仿宋_GB2312"/>
          <w:sz w:val="24"/>
          <w:szCs w:val="20"/>
        </w:rPr>
        <w:t>一日的应提供而未</w:t>
      </w:r>
      <w:r>
        <w:rPr>
          <w:rFonts w:hint="eastAsia" w:ascii="宋体" w:hAnsi="宋体" w:cs="@仿宋_GB2312"/>
          <w:sz w:val="24"/>
          <w:szCs w:val="20"/>
        </w:rPr>
        <w:t>提供</w:t>
      </w:r>
      <w:r>
        <w:rPr>
          <w:rFonts w:ascii="宋体" w:hAnsi="宋体" w:cs="@仿宋_GB2312"/>
          <w:sz w:val="24"/>
          <w:szCs w:val="20"/>
        </w:rPr>
        <w:t>服务价格的</w:t>
      </w:r>
      <w:r>
        <w:rPr>
          <w:rFonts w:hint="eastAsia" w:ascii="宋体" w:hAnsi="宋体" w:cs="@仿宋_GB2312"/>
          <w:sz w:val="24"/>
          <w:szCs w:val="20"/>
          <w:u w:val="single"/>
        </w:rPr>
        <w:t xml:space="preserve"> 0.1 </w:t>
      </w:r>
      <w:r>
        <w:rPr>
          <w:rFonts w:ascii="宋体" w:hAnsi="宋体" w:cs="@仿宋_GB2312"/>
          <w:sz w:val="24"/>
          <w:szCs w:val="20"/>
        </w:rPr>
        <w:t>%计算</w:t>
      </w:r>
      <w:r>
        <w:rPr>
          <w:rFonts w:hint="eastAsia" w:ascii="宋体" w:hAnsi="宋体" w:cs="@仿宋_GB2312"/>
          <w:sz w:val="24"/>
          <w:szCs w:val="20"/>
        </w:rPr>
        <w:t>，</w:t>
      </w:r>
      <w:r>
        <w:rPr>
          <w:rFonts w:ascii="宋体" w:hAnsi="宋体" w:cs="@仿宋_GB2312"/>
          <w:sz w:val="24"/>
          <w:szCs w:val="20"/>
        </w:rPr>
        <w:t>最高限额为</w:t>
      </w:r>
      <w:r>
        <w:rPr>
          <w:rFonts w:hint="eastAsia" w:ascii="宋体" w:hAnsi="宋体" w:cs="@仿宋_GB2312"/>
          <w:sz w:val="24"/>
          <w:szCs w:val="20"/>
        </w:rPr>
        <w:t>本</w:t>
      </w:r>
      <w:r>
        <w:rPr>
          <w:rFonts w:ascii="宋体" w:hAnsi="宋体" w:cs="@仿宋_GB2312"/>
          <w:sz w:val="24"/>
          <w:szCs w:val="20"/>
        </w:rPr>
        <w:t>合同总价的</w:t>
      </w:r>
      <w:r>
        <w:rPr>
          <w:rFonts w:hint="eastAsia" w:ascii="宋体" w:hAnsi="宋体" w:cs="@仿宋_GB2312"/>
          <w:sz w:val="24"/>
          <w:szCs w:val="20"/>
          <w:u w:val="single"/>
        </w:rPr>
        <w:t xml:space="preserve"> 1 </w:t>
      </w:r>
      <w:r>
        <w:rPr>
          <w:rFonts w:ascii="宋体" w:hAnsi="宋体" w:cs="@仿宋_GB2312"/>
          <w:sz w:val="24"/>
          <w:szCs w:val="20"/>
        </w:rPr>
        <w:t>%</w:t>
      </w:r>
      <w:r>
        <w:rPr>
          <w:rFonts w:hint="eastAsia" w:ascii="宋体" w:hAnsi="宋体" w:cs="@仿宋_GB2312"/>
          <w:sz w:val="24"/>
          <w:szCs w:val="20"/>
        </w:rPr>
        <w:t>；</w:t>
      </w:r>
      <w:r>
        <w:rPr>
          <w:rFonts w:ascii="宋体" w:hAnsi="宋体" w:cs="@仿宋_GB2312"/>
          <w:sz w:val="24"/>
          <w:szCs w:val="20"/>
        </w:rPr>
        <w:t>迟延</w:t>
      </w:r>
      <w:r>
        <w:rPr>
          <w:rFonts w:hint="eastAsia" w:ascii="宋体" w:hAnsi="宋体" w:cs="@仿宋_GB2312"/>
          <w:sz w:val="24"/>
          <w:szCs w:val="20"/>
        </w:rPr>
        <w:t>履行</w:t>
      </w:r>
      <w:r>
        <w:rPr>
          <w:rFonts w:ascii="宋体" w:hAnsi="宋体" w:cs="@仿宋_GB2312"/>
          <w:sz w:val="24"/>
          <w:szCs w:val="20"/>
        </w:rPr>
        <w:t>的违约金计算数额达到前述最高限额之日起</w:t>
      </w:r>
      <w:r>
        <w:rPr>
          <w:rFonts w:hint="eastAsia" w:ascii="宋体" w:hAnsi="宋体" w:cs="@仿宋_GB2312"/>
          <w:sz w:val="24"/>
          <w:szCs w:val="20"/>
        </w:rPr>
        <w:t>，</w:t>
      </w:r>
      <w:r>
        <w:rPr>
          <w:rFonts w:ascii="宋体" w:hAnsi="宋体" w:cs="@仿宋_GB2312"/>
          <w:sz w:val="24"/>
          <w:szCs w:val="20"/>
        </w:rPr>
        <w:t>甲方有权在要求乙方支付违约金的同时</w:t>
      </w:r>
      <w:r>
        <w:rPr>
          <w:rFonts w:hint="eastAsia" w:ascii="宋体" w:hAnsi="宋体" w:cs="@仿宋_GB2312"/>
          <w:sz w:val="24"/>
          <w:szCs w:val="20"/>
        </w:rPr>
        <w:t>，书面通知乙方</w:t>
      </w:r>
      <w:r>
        <w:rPr>
          <w:rFonts w:ascii="宋体" w:hAnsi="宋体" w:cs="@仿宋_GB2312"/>
          <w:sz w:val="24"/>
          <w:szCs w:val="20"/>
        </w:rPr>
        <w:t>解除本合同</w:t>
      </w:r>
      <w:r>
        <w:rPr>
          <w:rFonts w:hint="eastAsia" w:ascii="宋体" w:hAnsi="宋体" w:cs="@仿宋_GB2312"/>
          <w:sz w:val="24"/>
          <w:szCs w:val="20"/>
        </w:rPr>
        <w:t>；</w:t>
      </w:r>
    </w:p>
    <w:p w14:paraId="71D7C0A0">
      <w:pPr>
        <w:spacing w:line="360" w:lineRule="auto"/>
        <w:ind w:firstLine="435"/>
        <w:rPr>
          <w:rFonts w:ascii="宋体" w:hAnsi="宋体" w:cs="@仿宋_GB2312"/>
          <w:sz w:val="24"/>
          <w:szCs w:val="20"/>
        </w:rPr>
      </w:pPr>
      <w:r>
        <w:rPr>
          <w:rFonts w:hint="eastAsia" w:ascii="宋体" w:hAnsi="宋体" w:cs="@仿宋_GB2312"/>
          <w:sz w:val="24"/>
          <w:szCs w:val="20"/>
        </w:rPr>
        <w:t>1.6.2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1C8455">
      <w:pPr>
        <w:spacing w:line="360" w:lineRule="auto"/>
        <w:ind w:firstLine="435"/>
        <w:rPr>
          <w:rFonts w:ascii="宋体" w:hAnsi="宋体" w:cs="@仿宋_GB2312"/>
          <w:sz w:val="24"/>
          <w:szCs w:val="20"/>
        </w:rPr>
      </w:pPr>
      <w:r>
        <w:rPr>
          <w:rFonts w:hint="eastAsia" w:ascii="宋体" w:hAnsi="宋体" w:cs="@仿宋_GB2312"/>
          <w:sz w:val="24"/>
          <w:szCs w:val="20"/>
        </w:rPr>
        <w:t>1.6.3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32795F">
      <w:pPr>
        <w:spacing w:line="360" w:lineRule="auto"/>
        <w:ind w:firstLine="435"/>
        <w:rPr>
          <w:rFonts w:ascii="宋体" w:hAnsi="宋体" w:cs="@仿宋_GB2312"/>
          <w:sz w:val="24"/>
          <w:szCs w:val="20"/>
        </w:rPr>
      </w:pPr>
      <w:r>
        <w:rPr>
          <w:rFonts w:hint="eastAsia" w:ascii="宋体" w:hAnsi="宋体" w:cs="@仿宋_GB2312"/>
          <w:sz w:val="24"/>
          <w:szCs w:val="20"/>
        </w:rPr>
        <w:t>1.6.4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9FB49B">
      <w:pPr>
        <w:spacing w:line="360" w:lineRule="auto"/>
        <w:ind w:firstLine="435"/>
        <w:rPr>
          <w:rFonts w:ascii="宋体" w:hAnsi="宋体" w:cs="@仿宋_GB2312"/>
          <w:sz w:val="24"/>
          <w:szCs w:val="20"/>
        </w:rPr>
      </w:pPr>
      <w:r>
        <w:rPr>
          <w:rFonts w:hint="eastAsia" w:ascii="宋体" w:hAnsi="宋体" w:cs="@仿宋_GB2312"/>
          <w:sz w:val="24"/>
          <w:szCs w:val="20"/>
        </w:rPr>
        <w:t>1.6.5如果出现政府采购监督管理部门在处理投诉事项期间，书面通知甲方暂停采购活动的情形，或者询问或质疑事项可能影响成交结果的，导致甲方中止履行合同的情形，均不视为甲方违约。</w:t>
      </w:r>
    </w:p>
    <w:p w14:paraId="2D2EFB26">
      <w:pPr>
        <w:spacing w:line="360" w:lineRule="auto"/>
        <w:ind w:firstLine="437"/>
        <w:outlineLvl w:val="3"/>
        <w:rPr>
          <w:rFonts w:ascii="宋体" w:hAnsi="宋体" w:cs="@仿宋_GB2312"/>
          <w:b/>
          <w:bCs/>
          <w:sz w:val="24"/>
          <w:szCs w:val="20"/>
          <w:lang w:val="zh-CN"/>
        </w:rPr>
      </w:pPr>
      <w:bookmarkStart w:id="90" w:name="_Toc15583"/>
      <w:bookmarkStart w:id="91" w:name="_Toc16021"/>
      <w:bookmarkStart w:id="92" w:name="_Toc28375"/>
      <w:r>
        <w:rPr>
          <w:rFonts w:hint="eastAsia" w:ascii="宋体" w:hAnsi="宋体" w:cs="@仿宋_GB2312"/>
          <w:b/>
          <w:bCs/>
          <w:sz w:val="24"/>
          <w:szCs w:val="20"/>
          <w:lang w:val="zh-CN"/>
        </w:rPr>
        <w:t>1.7</w:t>
      </w:r>
      <w:r>
        <w:rPr>
          <w:rFonts w:ascii="宋体" w:hAnsi="宋体" w:cs="@仿宋_GB2312"/>
          <w:b/>
          <w:bCs/>
          <w:sz w:val="24"/>
          <w:szCs w:val="20"/>
          <w:lang w:val="zh-CN"/>
        </w:rPr>
        <w:t xml:space="preserve"> </w:t>
      </w:r>
      <w:r>
        <w:rPr>
          <w:rFonts w:hint="eastAsia" w:ascii="宋体" w:hAnsi="宋体" w:cs="@仿宋_GB2312"/>
          <w:b/>
          <w:bCs/>
          <w:sz w:val="24"/>
          <w:szCs w:val="20"/>
          <w:lang w:val="zh-CN"/>
        </w:rPr>
        <w:t>合同</w:t>
      </w:r>
      <w:r>
        <w:rPr>
          <w:rFonts w:ascii="宋体" w:hAnsi="宋体" w:cs="@仿宋_GB2312"/>
          <w:b/>
          <w:bCs/>
          <w:sz w:val="24"/>
          <w:szCs w:val="20"/>
          <w:lang w:val="zh-CN"/>
        </w:rPr>
        <w:t>争议的解决</w:t>
      </w:r>
      <w:bookmarkEnd w:id="90"/>
      <w:bookmarkEnd w:id="91"/>
      <w:bookmarkEnd w:id="92"/>
    </w:p>
    <w:p w14:paraId="2341920A">
      <w:pPr>
        <w:spacing w:line="360" w:lineRule="auto"/>
        <w:ind w:firstLine="435"/>
        <w:rPr>
          <w:rFonts w:ascii="宋体" w:hAnsi="宋体" w:cs="@仿宋_GB2312"/>
          <w:sz w:val="24"/>
          <w:szCs w:val="20"/>
        </w:rPr>
      </w:pPr>
      <w:r>
        <w:rPr>
          <w:rFonts w:hint="eastAsia" w:ascii="宋体" w:hAnsi="宋体" w:cs="@仿宋_GB2312"/>
          <w:sz w:val="24"/>
          <w:szCs w:val="20"/>
        </w:rPr>
        <w:t>本合</w:t>
      </w:r>
      <w:r>
        <w:rPr>
          <w:rFonts w:ascii="宋体" w:hAnsi="宋体" w:cs="@仿宋_GB2312"/>
          <w:sz w:val="24"/>
          <w:szCs w:val="20"/>
        </w:rPr>
        <w:t>同履行过程中发生的任何争议，双方当事人均可</w:t>
      </w:r>
      <w:r>
        <w:rPr>
          <w:rFonts w:hint="eastAsia" w:ascii="宋体" w:hAnsi="宋体" w:cs="@仿宋_GB2312"/>
          <w:sz w:val="24"/>
          <w:szCs w:val="20"/>
        </w:rPr>
        <w:t>通过和解或者调解解决；不愿和解、调解或者和解、调解不成的，可以选择下列第</w:t>
      </w:r>
      <w:r>
        <w:rPr>
          <w:rFonts w:hint="eastAsia" w:ascii="宋体" w:hAnsi="宋体" w:cs="@仿宋_GB2312"/>
          <w:sz w:val="24"/>
          <w:szCs w:val="20"/>
          <w:u w:val="single"/>
        </w:rPr>
        <w:t xml:space="preserve">  1  </w:t>
      </w:r>
      <w:r>
        <w:rPr>
          <w:rFonts w:hint="eastAsia" w:ascii="宋体" w:hAnsi="宋体" w:cs="@仿宋_GB2312"/>
          <w:sz w:val="24"/>
          <w:szCs w:val="20"/>
        </w:rPr>
        <w:t>种方式解决：</w:t>
      </w:r>
    </w:p>
    <w:p w14:paraId="3827662E">
      <w:pPr>
        <w:spacing w:line="360" w:lineRule="auto"/>
        <w:ind w:firstLine="435"/>
        <w:rPr>
          <w:rFonts w:ascii="宋体" w:hAnsi="宋体" w:cs="@仿宋_GB2312"/>
          <w:sz w:val="24"/>
          <w:szCs w:val="20"/>
        </w:rPr>
      </w:pPr>
      <w:r>
        <w:rPr>
          <w:rFonts w:hint="eastAsia" w:ascii="宋体" w:hAnsi="宋体" w:cs="@仿宋_GB2312"/>
          <w:sz w:val="24"/>
          <w:szCs w:val="20"/>
        </w:rPr>
        <w:t>1.7.1将争议提交</w:t>
      </w:r>
      <w:r>
        <w:rPr>
          <w:rFonts w:hint="eastAsia" w:ascii="宋体" w:hAnsi="宋体" w:cs="@仿宋_GB2312"/>
          <w:sz w:val="24"/>
          <w:szCs w:val="20"/>
          <w:u w:val="single"/>
        </w:rPr>
        <w:t xml:space="preserve">     </w:t>
      </w:r>
      <w:r>
        <w:rPr>
          <w:rFonts w:hint="eastAsia" w:ascii="宋体" w:hAnsi="宋体" w:cs="@仿宋_GB2312"/>
          <w:sz w:val="24"/>
          <w:szCs w:val="20"/>
        </w:rPr>
        <w:t>仲裁委员会依申请仲裁时其现行有效的仲裁规则裁决；</w:t>
      </w:r>
    </w:p>
    <w:p w14:paraId="39252D87">
      <w:pPr>
        <w:spacing w:line="360" w:lineRule="auto"/>
        <w:ind w:firstLine="435"/>
        <w:rPr>
          <w:rFonts w:ascii="宋体" w:hAnsi="宋体" w:cs="@仿宋_GB2312"/>
          <w:sz w:val="24"/>
          <w:szCs w:val="20"/>
        </w:rPr>
      </w:pPr>
      <w:r>
        <w:rPr>
          <w:rFonts w:hint="eastAsia" w:ascii="宋体" w:hAnsi="宋体" w:cs="@仿宋_GB2312"/>
          <w:sz w:val="24"/>
          <w:szCs w:val="20"/>
        </w:rPr>
        <w:t>1.7.2向</w:t>
      </w:r>
      <w:r>
        <w:rPr>
          <w:rFonts w:hint="eastAsia" w:ascii="宋体" w:hAnsi="宋体" w:cs="@仿宋_GB2312"/>
          <w:sz w:val="24"/>
          <w:szCs w:val="20"/>
          <w:u w:val="single"/>
        </w:rPr>
        <w:t xml:space="preserve">     </w:t>
      </w:r>
      <w:r>
        <w:rPr>
          <w:rFonts w:hint="eastAsia" w:ascii="宋体" w:hAnsi="宋体" w:cs="@仿宋_GB2312"/>
          <w:sz w:val="24"/>
          <w:szCs w:val="20"/>
        </w:rPr>
        <w:t>人民法院起诉。</w:t>
      </w:r>
    </w:p>
    <w:p w14:paraId="2C627C25">
      <w:pPr>
        <w:spacing w:line="360" w:lineRule="auto"/>
        <w:ind w:firstLine="482" w:firstLineChars="200"/>
        <w:rPr>
          <w:rFonts w:ascii="宋体" w:hAnsi="宋体" w:cs="@仿宋_GB2312"/>
          <w:b/>
          <w:bCs/>
          <w:sz w:val="24"/>
          <w:szCs w:val="20"/>
          <w:lang w:val="zh-CN"/>
        </w:rPr>
      </w:pPr>
      <w:bookmarkStart w:id="93" w:name="_Toc7245"/>
      <w:bookmarkStart w:id="94" w:name="_Toc15322"/>
      <w:bookmarkStart w:id="95" w:name="_Toc11173"/>
      <w:r>
        <w:rPr>
          <w:rFonts w:hint="eastAsia" w:ascii="宋体" w:hAnsi="宋体" w:cs="@仿宋_GB2312"/>
          <w:b/>
          <w:bCs/>
          <w:sz w:val="24"/>
          <w:szCs w:val="20"/>
          <w:lang w:val="zh-CN"/>
        </w:rPr>
        <w:t xml:space="preserve"> 1.</w:t>
      </w:r>
      <w:r>
        <w:rPr>
          <w:rFonts w:hint="eastAsia" w:ascii="宋体" w:hAnsi="宋体" w:cs="@仿宋_GB2312"/>
          <w:b/>
          <w:bCs/>
          <w:sz w:val="24"/>
          <w:szCs w:val="20"/>
        </w:rPr>
        <w:t>8</w:t>
      </w:r>
      <w:r>
        <w:rPr>
          <w:rFonts w:ascii="宋体" w:hAnsi="宋体" w:cs="@仿宋_GB2312"/>
          <w:b/>
          <w:bCs/>
          <w:sz w:val="24"/>
          <w:szCs w:val="20"/>
          <w:lang w:val="zh-CN"/>
        </w:rPr>
        <w:t xml:space="preserve"> 合同生效</w:t>
      </w:r>
      <w:bookmarkEnd w:id="93"/>
      <w:bookmarkEnd w:id="94"/>
      <w:bookmarkEnd w:id="95"/>
    </w:p>
    <w:p w14:paraId="0970ED06">
      <w:pPr>
        <w:spacing w:line="360" w:lineRule="auto"/>
        <w:ind w:firstLine="435"/>
        <w:rPr>
          <w:rFonts w:ascii="宋体" w:hAnsi="宋体" w:cs="@仿宋_GB2312"/>
          <w:sz w:val="24"/>
          <w:szCs w:val="20"/>
        </w:rPr>
      </w:pPr>
      <w:r>
        <w:rPr>
          <w:rFonts w:ascii="宋体" w:hAnsi="宋体" w:cs="@仿宋_GB2312"/>
          <w:sz w:val="24"/>
          <w:szCs w:val="20"/>
        </w:rPr>
        <w:t>本合同自</w:t>
      </w:r>
      <w:r>
        <w:rPr>
          <w:rFonts w:hint="eastAsia" w:ascii="宋体" w:hAnsi="宋体" w:cs="@仿宋_GB2312"/>
          <w:sz w:val="24"/>
          <w:szCs w:val="20"/>
        </w:rPr>
        <w:t>双方当事人盖章时</w:t>
      </w:r>
      <w:r>
        <w:rPr>
          <w:rFonts w:ascii="宋体" w:hAnsi="宋体" w:cs="@仿宋_GB2312"/>
          <w:sz w:val="24"/>
          <w:szCs w:val="20"/>
        </w:rPr>
        <w:t>生效。</w:t>
      </w:r>
    </w:p>
    <w:p w14:paraId="3E8873DD">
      <w:pPr>
        <w:autoSpaceDE w:val="0"/>
        <w:autoSpaceDN w:val="0"/>
        <w:adjustRightInd w:val="0"/>
        <w:spacing w:line="560" w:lineRule="exact"/>
        <w:rPr>
          <w:rFonts w:ascii="宋体" w:hAnsi="宋体" w:cs="@仿宋_GB2312"/>
          <w:sz w:val="24"/>
          <w:szCs w:val="20"/>
          <w:lang w:val="zh-CN"/>
        </w:rPr>
      </w:pPr>
    </w:p>
    <w:p w14:paraId="6D2A6A25">
      <w:pPr>
        <w:autoSpaceDE w:val="0"/>
        <w:autoSpaceDN w:val="0"/>
        <w:adjustRightInd w:val="0"/>
        <w:spacing w:line="560" w:lineRule="exact"/>
        <w:rPr>
          <w:rFonts w:ascii="宋体" w:hAnsi="宋体" w:cs="@仿宋_GB2312"/>
          <w:sz w:val="24"/>
          <w:szCs w:val="20"/>
          <w:lang w:val="zh-CN"/>
        </w:rPr>
      </w:pPr>
    </w:p>
    <w:p w14:paraId="770C9065">
      <w:pPr>
        <w:autoSpaceDE w:val="0"/>
        <w:autoSpaceDN w:val="0"/>
        <w:adjustRightInd w:val="0"/>
        <w:spacing w:line="560" w:lineRule="exact"/>
        <w:rPr>
          <w:rFonts w:ascii="宋体" w:hAnsi="宋体" w:cs="@仿宋_GB2312"/>
          <w:sz w:val="24"/>
          <w:szCs w:val="20"/>
          <w:lang w:val="zh-CN"/>
        </w:rPr>
      </w:pPr>
    </w:p>
    <w:p w14:paraId="6D2BC6D7">
      <w:pPr>
        <w:autoSpaceDE w:val="0"/>
        <w:autoSpaceDN w:val="0"/>
        <w:adjustRightInd w:val="0"/>
        <w:spacing w:line="560" w:lineRule="exact"/>
        <w:rPr>
          <w:rFonts w:ascii="宋体" w:hAnsi="宋体" w:cs="@仿宋_GB2312"/>
          <w:bCs/>
          <w:sz w:val="24"/>
          <w:szCs w:val="20"/>
          <w:lang w:val="zh-CN"/>
        </w:rPr>
      </w:pPr>
      <w:r>
        <w:rPr>
          <w:rFonts w:hint="eastAsia" w:ascii="宋体" w:hAnsi="宋体" w:cs="@仿宋_GB2312"/>
          <w:bCs/>
          <w:sz w:val="24"/>
          <w:szCs w:val="20"/>
          <w:lang w:val="zh-CN"/>
        </w:rPr>
        <w:t xml:space="preserve">甲 </w:t>
      </w:r>
      <w:r>
        <w:rPr>
          <w:rFonts w:ascii="宋体" w:hAnsi="宋体" w:cs="@仿宋_GB2312"/>
          <w:bCs/>
          <w:sz w:val="24"/>
          <w:szCs w:val="20"/>
          <w:lang w:val="zh-CN"/>
        </w:rPr>
        <w:t xml:space="preserve">   </w:t>
      </w:r>
      <w:r>
        <w:rPr>
          <w:rFonts w:hint="eastAsia" w:ascii="宋体" w:hAnsi="宋体" w:cs="@仿宋_GB2312"/>
          <w:bCs/>
          <w:sz w:val="24"/>
          <w:szCs w:val="20"/>
          <w:lang w:val="zh-CN"/>
        </w:rPr>
        <w:t>方：</w:t>
      </w:r>
      <w:r>
        <w:rPr>
          <w:rFonts w:hint="eastAsia" w:ascii="宋体" w:hAnsi="宋体" w:cs="@仿宋_GB2312"/>
          <w:bCs/>
          <w:sz w:val="24"/>
          <w:szCs w:val="20"/>
          <w:u w:val="single"/>
          <w:lang w:val="zh-CN"/>
        </w:rPr>
        <w:t xml:space="preserve">    （单位盖章）     </w:t>
      </w:r>
      <w:r>
        <w:rPr>
          <w:rFonts w:hint="eastAsia" w:ascii="宋体" w:hAnsi="宋体" w:cs="@仿宋_GB2312"/>
          <w:bCs/>
          <w:sz w:val="24"/>
          <w:szCs w:val="20"/>
          <w:lang w:val="zh-CN"/>
        </w:rPr>
        <w:t xml:space="preserve">          乙方：</w:t>
      </w:r>
      <w:r>
        <w:rPr>
          <w:rFonts w:hint="eastAsia" w:ascii="宋体" w:hAnsi="宋体" w:cs="@仿宋_GB2312"/>
          <w:bCs/>
          <w:sz w:val="24"/>
          <w:szCs w:val="20"/>
          <w:u w:val="single"/>
          <w:lang w:val="zh-CN"/>
        </w:rPr>
        <w:t xml:space="preserve">    （单位盖章）     </w:t>
      </w:r>
    </w:p>
    <w:p w14:paraId="652E9530">
      <w:pPr>
        <w:autoSpaceDE w:val="0"/>
        <w:autoSpaceDN w:val="0"/>
        <w:adjustRightInd w:val="0"/>
        <w:spacing w:line="560" w:lineRule="exact"/>
        <w:rPr>
          <w:rFonts w:ascii="宋体" w:hAnsi="宋体" w:cs="@仿宋_GB2312"/>
          <w:sz w:val="24"/>
          <w:szCs w:val="20"/>
          <w:lang w:val="zh-CN"/>
        </w:rPr>
      </w:pPr>
      <w:r>
        <w:rPr>
          <w:rFonts w:hint="eastAsia" w:ascii="宋体" w:hAnsi="宋体" w:cs="@仿宋_GB2312"/>
          <w:sz w:val="24"/>
          <w:szCs w:val="20"/>
          <w:lang w:val="zh-CN"/>
        </w:rPr>
        <w:t xml:space="preserve">法定代表人                             </w:t>
      </w:r>
      <w:r>
        <w:rPr>
          <w:rFonts w:ascii="宋体" w:hAnsi="宋体" w:cs="@仿宋_GB2312"/>
          <w:sz w:val="24"/>
          <w:szCs w:val="20"/>
          <w:lang w:val="zh-CN"/>
        </w:rPr>
        <w:t xml:space="preserve">  </w:t>
      </w:r>
      <w:r>
        <w:rPr>
          <w:rFonts w:hint="eastAsia" w:ascii="宋体" w:hAnsi="宋体" w:cs="@仿宋_GB2312"/>
          <w:sz w:val="24"/>
          <w:szCs w:val="20"/>
          <w:lang w:val="zh-CN"/>
        </w:rPr>
        <w:t>法定代表人</w:t>
      </w:r>
    </w:p>
    <w:p w14:paraId="12C4FACB">
      <w:pPr>
        <w:autoSpaceDE w:val="0"/>
        <w:autoSpaceDN w:val="0"/>
        <w:adjustRightInd w:val="0"/>
        <w:spacing w:line="560" w:lineRule="exact"/>
        <w:rPr>
          <w:rFonts w:ascii="宋体" w:hAnsi="宋体" w:cs="@仿宋_GB2312"/>
          <w:sz w:val="24"/>
          <w:szCs w:val="20"/>
          <w:lang w:val="zh-CN"/>
        </w:rPr>
      </w:pPr>
      <w:r>
        <w:rPr>
          <w:rFonts w:hint="eastAsia" w:ascii="宋体" w:hAnsi="宋体" w:cs="@仿宋_GB2312"/>
          <w:sz w:val="24"/>
          <w:szCs w:val="20"/>
          <w:lang w:val="zh-CN"/>
        </w:rPr>
        <w:t>或授权代表（签字）：                      或授权代表（签字）：</w:t>
      </w:r>
    </w:p>
    <w:p w14:paraId="03729E22">
      <w:pPr>
        <w:widowControl/>
        <w:spacing w:line="560" w:lineRule="exact"/>
        <w:jc w:val="left"/>
        <w:rPr>
          <w:rFonts w:ascii="宋体" w:hAnsi="宋体" w:cs="@仿宋_GB2312"/>
          <w:bCs/>
          <w:sz w:val="24"/>
          <w:szCs w:val="20"/>
        </w:rPr>
      </w:pPr>
      <w:bookmarkStart w:id="96" w:name="_Toc331685783"/>
      <w:r>
        <w:rPr>
          <w:rFonts w:hint="eastAsia" w:ascii="宋体" w:hAnsi="宋体" w:cs="@仿宋_GB2312"/>
          <w:bCs/>
          <w:sz w:val="24"/>
          <w:szCs w:val="20"/>
        </w:rPr>
        <w:t>时间：</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年</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月</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日               时间：</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年</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月</w:t>
      </w:r>
      <w:r>
        <w:rPr>
          <w:rFonts w:hint="eastAsia" w:ascii="宋体" w:hAnsi="宋体" w:cs="@仿宋_GB2312"/>
          <w:bCs/>
          <w:sz w:val="24"/>
          <w:szCs w:val="20"/>
          <w:u w:val="single"/>
        </w:rPr>
        <w:t xml:space="preserve"> </w:t>
      </w:r>
      <w:r>
        <w:rPr>
          <w:rFonts w:ascii="宋体" w:hAnsi="宋体" w:cs="@仿宋_GB2312"/>
          <w:bCs/>
          <w:sz w:val="24"/>
          <w:szCs w:val="20"/>
          <w:u w:val="single"/>
        </w:rPr>
        <w:t xml:space="preserve"> </w:t>
      </w:r>
      <w:r>
        <w:rPr>
          <w:rFonts w:hint="eastAsia" w:ascii="宋体" w:hAnsi="宋体" w:cs="@仿宋_GB2312"/>
          <w:bCs/>
          <w:sz w:val="24"/>
          <w:szCs w:val="20"/>
          <w:u w:val="single"/>
        </w:rPr>
        <w:t xml:space="preserve">  </w:t>
      </w:r>
      <w:r>
        <w:rPr>
          <w:rFonts w:hint="eastAsia" w:ascii="宋体" w:hAnsi="宋体" w:cs="@仿宋_GB2312"/>
          <w:bCs/>
          <w:sz w:val="24"/>
          <w:szCs w:val="20"/>
        </w:rPr>
        <w:t>日</w:t>
      </w:r>
    </w:p>
    <w:p w14:paraId="4D03439D">
      <w:pPr>
        <w:widowControl/>
        <w:spacing w:line="560" w:lineRule="exact"/>
        <w:jc w:val="left"/>
        <w:rPr>
          <w:rFonts w:ascii="宋体" w:hAnsi="宋体" w:cs="@仿宋_GB2312"/>
          <w:bCs/>
          <w:sz w:val="24"/>
          <w:szCs w:val="20"/>
        </w:rPr>
      </w:pPr>
    </w:p>
    <w:p w14:paraId="2D50C621">
      <w:pPr>
        <w:widowControl/>
        <w:jc w:val="left"/>
        <w:rPr>
          <w:rFonts w:ascii="宋体" w:hAnsi="宋体" w:cs="@仿宋_GB2312"/>
          <w:b/>
          <w:sz w:val="24"/>
          <w:szCs w:val="20"/>
        </w:rPr>
      </w:pPr>
      <w:r>
        <w:rPr>
          <w:rFonts w:ascii="宋体" w:hAnsi="宋体" w:cs="@仿宋_GB2312"/>
          <w:b/>
          <w:sz w:val="24"/>
          <w:szCs w:val="20"/>
        </w:rPr>
        <w:br w:type="page"/>
      </w:r>
    </w:p>
    <w:p w14:paraId="12E1C2B5">
      <w:pPr>
        <w:spacing w:line="360" w:lineRule="auto"/>
        <w:jc w:val="center"/>
        <w:outlineLvl w:val="2"/>
        <w:rPr>
          <w:rFonts w:ascii="宋体" w:hAnsi="宋体" w:cs="@仿宋_GB2312"/>
          <w:b/>
          <w:sz w:val="24"/>
          <w:szCs w:val="20"/>
        </w:rPr>
      </w:pPr>
      <w:r>
        <w:rPr>
          <w:rFonts w:hint="eastAsia" w:ascii="宋体" w:hAnsi="宋体" w:cs="@仿宋_GB2312"/>
          <w:b/>
          <w:sz w:val="24"/>
          <w:szCs w:val="20"/>
        </w:rPr>
        <w:t>第二部分</w:t>
      </w:r>
      <w:r>
        <w:rPr>
          <w:rFonts w:ascii="宋体" w:hAnsi="宋体" w:cs="@仿宋_GB2312"/>
          <w:b/>
          <w:sz w:val="24"/>
          <w:szCs w:val="20"/>
        </w:rPr>
        <w:t xml:space="preserve"> </w:t>
      </w:r>
      <w:r>
        <w:rPr>
          <w:rFonts w:hint="eastAsia" w:ascii="宋体" w:hAnsi="宋体" w:cs="@仿宋_GB2312"/>
          <w:b/>
          <w:sz w:val="24"/>
          <w:szCs w:val="20"/>
        </w:rPr>
        <w:t>合同一般条款</w:t>
      </w:r>
      <w:bookmarkEnd w:id="96"/>
    </w:p>
    <w:p w14:paraId="3726A807">
      <w:pPr>
        <w:spacing w:line="360" w:lineRule="auto"/>
        <w:ind w:firstLine="437"/>
        <w:outlineLvl w:val="3"/>
        <w:rPr>
          <w:rFonts w:ascii="宋体" w:hAnsi="宋体" w:cs="@仿宋_GB2312"/>
          <w:b/>
          <w:bCs/>
          <w:sz w:val="24"/>
          <w:szCs w:val="20"/>
          <w:lang w:val="zh-CN"/>
        </w:rPr>
      </w:pPr>
      <w:bookmarkStart w:id="97" w:name="_Toc16917"/>
      <w:bookmarkStart w:id="98" w:name="_Ref467379094"/>
      <w:bookmarkStart w:id="99" w:name="_Toc28763"/>
      <w:bookmarkStart w:id="100" w:name="_Toc279701240"/>
      <w:bookmarkStart w:id="101" w:name="_Ref467379205"/>
      <w:bookmarkStart w:id="102" w:name="_Ref467378404"/>
      <w:bookmarkStart w:id="103" w:name="_Ref467379109"/>
      <w:bookmarkStart w:id="104" w:name="_Ref467379101"/>
      <w:bookmarkStart w:id="105" w:name="_Ref467378463"/>
      <w:bookmarkStart w:id="106" w:name="_Ref467379195"/>
      <w:bookmarkStart w:id="107" w:name="_Toc487900349"/>
      <w:bookmarkStart w:id="108" w:name="_Ref467379214"/>
      <w:bookmarkStart w:id="109" w:name="_Toc259093669"/>
      <w:bookmarkStart w:id="110" w:name="_Ref467379225"/>
      <w:bookmarkStart w:id="111" w:name="_Toc19614"/>
      <w:bookmarkStart w:id="112" w:name="_Ref467378499"/>
      <w:r>
        <w:rPr>
          <w:rFonts w:hint="eastAsia" w:ascii="宋体" w:hAnsi="宋体" w:cs="@仿宋_GB2312"/>
          <w:b/>
          <w:bCs/>
          <w:sz w:val="24"/>
          <w:szCs w:val="20"/>
          <w:lang w:val="zh-CN"/>
        </w:rPr>
        <w:t>2.1</w:t>
      </w:r>
      <w:r>
        <w:rPr>
          <w:rFonts w:ascii="宋体" w:hAnsi="宋体" w:cs="@仿宋_GB2312"/>
          <w:b/>
          <w:bCs/>
          <w:sz w:val="24"/>
          <w:szCs w:val="20"/>
          <w:lang w:val="zh-CN"/>
        </w:rPr>
        <w:t xml:space="preserve"> 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C815269">
      <w:pPr>
        <w:spacing w:line="360" w:lineRule="auto"/>
        <w:ind w:firstLine="435"/>
        <w:rPr>
          <w:rFonts w:ascii="宋体" w:hAnsi="宋体" w:cs="@仿宋_GB2312"/>
          <w:sz w:val="24"/>
          <w:szCs w:val="20"/>
        </w:rPr>
      </w:pPr>
      <w:r>
        <w:rPr>
          <w:rFonts w:ascii="宋体" w:hAnsi="宋体" w:cs="@仿宋_GB2312"/>
          <w:sz w:val="24"/>
          <w:szCs w:val="20"/>
        </w:rPr>
        <w:t>本合同中的下列</w:t>
      </w:r>
      <w:r>
        <w:rPr>
          <w:rFonts w:hint="eastAsia" w:ascii="宋体" w:hAnsi="宋体" w:cs="@仿宋_GB2312"/>
          <w:sz w:val="24"/>
          <w:szCs w:val="20"/>
        </w:rPr>
        <w:t>词</w:t>
      </w:r>
      <w:r>
        <w:rPr>
          <w:rFonts w:ascii="宋体" w:hAnsi="宋体" w:cs="@仿宋_GB2312"/>
          <w:sz w:val="24"/>
          <w:szCs w:val="20"/>
        </w:rPr>
        <w:t>语应</w:t>
      </w:r>
      <w:r>
        <w:rPr>
          <w:rFonts w:hint="eastAsia" w:ascii="宋体" w:hAnsi="宋体" w:cs="@仿宋_GB2312"/>
          <w:sz w:val="24"/>
          <w:szCs w:val="20"/>
        </w:rPr>
        <w:t>按以下内容进行</w:t>
      </w:r>
      <w:r>
        <w:rPr>
          <w:rFonts w:ascii="宋体" w:hAnsi="宋体" w:cs="@仿宋_GB2312"/>
          <w:sz w:val="24"/>
          <w:szCs w:val="20"/>
        </w:rPr>
        <w:t>解释：</w:t>
      </w:r>
    </w:p>
    <w:p w14:paraId="5836951A">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w:t>
      </w:r>
      <w:r>
        <w:rPr>
          <w:rFonts w:hint="eastAsia" w:ascii="宋体" w:hAnsi="宋体" w:cs="@仿宋_GB2312"/>
          <w:sz w:val="24"/>
          <w:szCs w:val="20"/>
        </w:rPr>
        <w:t>.1</w:t>
      </w:r>
      <w:r>
        <w:rPr>
          <w:rFonts w:ascii="宋体" w:hAnsi="宋体" w:cs="@仿宋_GB2312"/>
          <w:sz w:val="24"/>
          <w:szCs w:val="20"/>
        </w:rPr>
        <w:t>“合同”系指采购人和成交供应商签订的载明双方当事人所达成的协议，并包括所有的附件、附录和构成合同的其他文件。</w:t>
      </w:r>
    </w:p>
    <w:p w14:paraId="61858180">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1.2“合同价”系指根据合同约定，成交供应商在完全履行合同义务后</w:t>
      </w:r>
      <w:r>
        <w:rPr>
          <w:rFonts w:hint="eastAsia" w:ascii="宋体" w:hAnsi="宋体" w:cs="@仿宋_GB2312"/>
          <w:sz w:val="24"/>
          <w:szCs w:val="20"/>
        </w:rPr>
        <w:t>，</w:t>
      </w:r>
      <w:r>
        <w:rPr>
          <w:rFonts w:ascii="宋体" w:hAnsi="宋体" w:cs="@仿宋_GB2312"/>
          <w:sz w:val="24"/>
          <w:szCs w:val="20"/>
        </w:rPr>
        <w:t>采购人应支付给成交供应商的价格。</w:t>
      </w:r>
    </w:p>
    <w:p w14:paraId="60B9C85E">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1.3“</w:t>
      </w:r>
      <w:r>
        <w:rPr>
          <w:rFonts w:hint="eastAsia" w:ascii="宋体" w:hAnsi="宋体" w:cs="@仿宋_GB2312"/>
          <w:sz w:val="24"/>
          <w:szCs w:val="20"/>
        </w:rPr>
        <w:t>服务</w:t>
      </w:r>
      <w:r>
        <w:rPr>
          <w:rFonts w:ascii="宋体" w:hAnsi="宋体" w:cs="@仿宋_GB2312"/>
          <w:sz w:val="24"/>
          <w:szCs w:val="20"/>
        </w:rPr>
        <w:t>”系指</w:t>
      </w:r>
      <w:r>
        <w:rPr>
          <w:rFonts w:hint="eastAsia" w:ascii="宋体" w:hAnsi="宋体" w:cs="@仿宋_GB2312"/>
          <w:sz w:val="24"/>
          <w:szCs w:val="20"/>
        </w:rPr>
        <w:t>成交供应商</w:t>
      </w:r>
      <w:r>
        <w:rPr>
          <w:rFonts w:ascii="宋体" w:hAnsi="宋体" w:cs="@仿宋_GB2312"/>
          <w:sz w:val="24"/>
          <w:szCs w:val="20"/>
        </w:rPr>
        <w:t>根据合同约定应向采购人</w:t>
      </w:r>
      <w:r>
        <w:rPr>
          <w:rFonts w:hint="eastAsia" w:ascii="宋体" w:hAnsi="宋体" w:cs="@仿宋_GB2312"/>
          <w:sz w:val="24"/>
          <w:szCs w:val="20"/>
        </w:rPr>
        <w:t>履行</w:t>
      </w:r>
      <w:r>
        <w:rPr>
          <w:rFonts w:ascii="宋体" w:hAnsi="宋体" w:cs="@仿宋_GB2312"/>
          <w:sz w:val="24"/>
          <w:szCs w:val="20"/>
        </w:rPr>
        <w:t>的</w:t>
      </w:r>
      <w:r>
        <w:rPr>
          <w:rFonts w:hint="eastAsia" w:ascii="宋体" w:hAnsi="宋体" w:cs="@仿宋_GB2312"/>
          <w:sz w:val="24"/>
          <w:szCs w:val="20"/>
        </w:rPr>
        <w:t>除货物和工程以外的其他政府采购对象，包括采购人自身需要的服务和向社会公众提供的公共服务。</w:t>
      </w:r>
    </w:p>
    <w:p w14:paraId="69385272">
      <w:pPr>
        <w:spacing w:line="360" w:lineRule="auto"/>
        <w:ind w:firstLine="435"/>
        <w:rPr>
          <w:rFonts w:ascii="宋体" w:hAnsi="宋体" w:cs="@仿宋_GB2312"/>
          <w:sz w:val="24"/>
          <w:szCs w:val="20"/>
        </w:rPr>
      </w:pPr>
      <w:bookmarkStart w:id="113" w:name="_Ref467378840"/>
      <w:r>
        <w:rPr>
          <w:rFonts w:hint="eastAsia" w:ascii="宋体" w:hAnsi="宋体" w:cs="@仿宋_GB2312"/>
          <w:sz w:val="24"/>
          <w:szCs w:val="20"/>
        </w:rPr>
        <w:t>2.</w:t>
      </w:r>
      <w:r>
        <w:rPr>
          <w:rFonts w:ascii="宋体" w:hAnsi="宋体" w:cs="@仿宋_GB2312"/>
          <w:sz w:val="24"/>
          <w:szCs w:val="20"/>
        </w:rPr>
        <w:t>1.</w:t>
      </w:r>
      <w:r>
        <w:rPr>
          <w:rFonts w:hint="eastAsia" w:ascii="宋体" w:hAnsi="宋体" w:cs="@仿宋_GB2312"/>
          <w:sz w:val="24"/>
          <w:szCs w:val="20"/>
        </w:rPr>
        <w:t>4</w:t>
      </w:r>
      <w:r>
        <w:rPr>
          <w:rFonts w:ascii="宋体" w:hAnsi="宋体" w:cs="@仿宋_GB2312"/>
          <w:sz w:val="24"/>
          <w:szCs w:val="20"/>
        </w:rPr>
        <w:t>“</w:t>
      </w:r>
      <w:r>
        <w:rPr>
          <w:rFonts w:hint="eastAsia" w:ascii="宋体" w:hAnsi="宋体" w:cs="@仿宋_GB2312"/>
          <w:sz w:val="24"/>
          <w:szCs w:val="20"/>
        </w:rPr>
        <w:t>甲方</w:t>
      </w:r>
      <w:r>
        <w:rPr>
          <w:rFonts w:ascii="宋体" w:hAnsi="宋体" w:cs="@仿宋_GB2312"/>
          <w:sz w:val="24"/>
          <w:szCs w:val="20"/>
        </w:rPr>
        <w:t>”系指与</w:t>
      </w:r>
      <w:r>
        <w:rPr>
          <w:rFonts w:hint="eastAsia" w:ascii="宋体" w:hAnsi="宋体" w:cs="@仿宋_GB2312"/>
          <w:sz w:val="24"/>
          <w:szCs w:val="20"/>
        </w:rPr>
        <w:t>成交供应商</w:t>
      </w:r>
      <w:r>
        <w:rPr>
          <w:rFonts w:ascii="宋体" w:hAnsi="宋体" w:cs="@仿宋_GB2312"/>
          <w:sz w:val="24"/>
          <w:szCs w:val="20"/>
        </w:rPr>
        <w:t>签署合同的采购人</w:t>
      </w:r>
      <w:bookmarkEnd w:id="113"/>
      <w:r>
        <w:rPr>
          <w:rFonts w:hint="eastAsia" w:ascii="宋体" w:hAnsi="宋体" w:cs="@仿宋_GB2312"/>
          <w:sz w:val="24"/>
          <w:szCs w:val="20"/>
        </w:rPr>
        <w:t>；采购人委托采购代理机构代表其与乙方签订合同的，采购人的授权委托书作为合同附件。</w:t>
      </w:r>
    </w:p>
    <w:p w14:paraId="56032159">
      <w:pPr>
        <w:spacing w:line="360" w:lineRule="auto"/>
        <w:ind w:firstLine="435"/>
        <w:rPr>
          <w:rFonts w:ascii="宋体" w:hAnsi="宋体" w:cs="@仿宋_GB2312"/>
          <w:sz w:val="24"/>
          <w:szCs w:val="20"/>
        </w:rPr>
      </w:pPr>
      <w:bookmarkStart w:id="114" w:name="_Ref467379400"/>
      <w:r>
        <w:rPr>
          <w:rFonts w:hint="eastAsia" w:ascii="宋体" w:hAnsi="宋体" w:cs="@仿宋_GB2312"/>
          <w:sz w:val="24"/>
          <w:szCs w:val="20"/>
        </w:rPr>
        <w:t>2.</w:t>
      </w:r>
      <w:r>
        <w:rPr>
          <w:rFonts w:ascii="宋体" w:hAnsi="宋体" w:cs="@仿宋_GB2312"/>
          <w:sz w:val="24"/>
          <w:szCs w:val="20"/>
        </w:rPr>
        <w:t>1.</w:t>
      </w:r>
      <w:r>
        <w:rPr>
          <w:rFonts w:hint="eastAsia" w:ascii="宋体" w:hAnsi="宋体" w:cs="@仿宋_GB2312"/>
          <w:sz w:val="24"/>
          <w:szCs w:val="20"/>
        </w:rPr>
        <w:t>5</w:t>
      </w:r>
      <w:r>
        <w:rPr>
          <w:rFonts w:ascii="宋体" w:hAnsi="宋体" w:cs="@仿宋_GB2312"/>
          <w:sz w:val="24"/>
          <w:szCs w:val="20"/>
        </w:rPr>
        <w:t>“乙方”系指根据合同约定</w:t>
      </w:r>
      <w:r>
        <w:rPr>
          <w:rFonts w:hint="eastAsia" w:ascii="宋体" w:hAnsi="宋体" w:cs="@仿宋_GB2312"/>
          <w:sz w:val="24"/>
          <w:szCs w:val="20"/>
        </w:rPr>
        <w:t>提供服务</w:t>
      </w:r>
      <w:r>
        <w:rPr>
          <w:rFonts w:ascii="宋体" w:hAnsi="宋体" w:cs="@仿宋_GB2312"/>
          <w:sz w:val="24"/>
          <w:szCs w:val="20"/>
        </w:rPr>
        <w:t>的成交供应商</w:t>
      </w:r>
      <w:bookmarkEnd w:id="114"/>
      <w:r>
        <w:rPr>
          <w:rFonts w:hint="eastAsia" w:ascii="宋体" w:hAnsi="宋体" w:cs="@仿宋_GB2312"/>
          <w:sz w:val="24"/>
          <w:szCs w:val="20"/>
        </w:rPr>
        <w:t>。</w:t>
      </w:r>
    </w:p>
    <w:p w14:paraId="5AFD718A">
      <w:pPr>
        <w:spacing w:line="360" w:lineRule="auto"/>
        <w:ind w:firstLine="435"/>
        <w:rPr>
          <w:rFonts w:ascii="宋体" w:hAnsi="宋体" w:cs="@仿宋_GB2312"/>
          <w:sz w:val="24"/>
          <w:szCs w:val="20"/>
        </w:rPr>
      </w:pPr>
      <w:bookmarkStart w:id="115" w:name="_Ref467379436"/>
      <w:r>
        <w:rPr>
          <w:rFonts w:hint="eastAsia" w:ascii="宋体" w:hAnsi="宋体" w:cs="@仿宋_GB2312"/>
          <w:sz w:val="24"/>
          <w:szCs w:val="20"/>
        </w:rPr>
        <w:t>2.</w:t>
      </w:r>
      <w:r>
        <w:rPr>
          <w:rFonts w:ascii="宋体" w:hAnsi="宋体" w:cs="@仿宋_GB2312"/>
          <w:sz w:val="24"/>
          <w:szCs w:val="20"/>
        </w:rPr>
        <w:t>1.</w:t>
      </w:r>
      <w:r>
        <w:rPr>
          <w:rFonts w:hint="eastAsia" w:ascii="宋体" w:hAnsi="宋体" w:cs="@仿宋_GB2312"/>
          <w:sz w:val="24"/>
          <w:szCs w:val="20"/>
        </w:rPr>
        <w:t>6</w:t>
      </w:r>
      <w:r>
        <w:rPr>
          <w:rFonts w:ascii="宋体" w:hAnsi="宋体" w:cs="@仿宋_GB2312"/>
          <w:sz w:val="24"/>
          <w:szCs w:val="20"/>
        </w:rPr>
        <w:t>“现场”系指合同约定</w:t>
      </w:r>
      <w:r>
        <w:rPr>
          <w:rFonts w:hint="eastAsia" w:ascii="宋体" w:hAnsi="宋体" w:cs="@仿宋_GB2312"/>
          <w:sz w:val="24"/>
          <w:szCs w:val="20"/>
        </w:rPr>
        <w:t>提供服务</w:t>
      </w:r>
      <w:r>
        <w:rPr>
          <w:rFonts w:ascii="宋体" w:hAnsi="宋体" w:cs="@仿宋_GB2312"/>
          <w:sz w:val="24"/>
          <w:szCs w:val="20"/>
        </w:rPr>
        <w:t>的地点。</w:t>
      </w:r>
      <w:bookmarkEnd w:id="115"/>
    </w:p>
    <w:p w14:paraId="1BFDA40C">
      <w:pPr>
        <w:spacing w:line="360" w:lineRule="auto"/>
        <w:ind w:firstLine="437"/>
        <w:outlineLvl w:val="3"/>
        <w:rPr>
          <w:rFonts w:ascii="宋体" w:hAnsi="宋体" w:cs="@仿宋_GB2312"/>
          <w:b/>
          <w:bCs/>
          <w:sz w:val="24"/>
          <w:szCs w:val="20"/>
          <w:lang w:val="zh-CN"/>
        </w:rPr>
      </w:pPr>
      <w:bookmarkStart w:id="116" w:name="_Toc27635"/>
      <w:bookmarkStart w:id="117" w:name="_Toc13336"/>
      <w:bookmarkStart w:id="118" w:name="_Toc259093670"/>
      <w:bookmarkStart w:id="119" w:name="_Toc487900350"/>
      <w:bookmarkStart w:id="120" w:name="_Toc32504"/>
      <w:bookmarkStart w:id="121" w:name="_Toc279701241"/>
      <w:r>
        <w:rPr>
          <w:rFonts w:hint="eastAsia" w:ascii="宋体" w:hAnsi="宋体" w:cs="@仿宋_GB2312"/>
          <w:b/>
          <w:bCs/>
          <w:sz w:val="24"/>
          <w:szCs w:val="20"/>
          <w:lang w:val="zh-CN"/>
        </w:rPr>
        <w:t>2.</w:t>
      </w:r>
      <w:r>
        <w:rPr>
          <w:rFonts w:ascii="宋体" w:hAnsi="宋体" w:cs="@仿宋_GB2312"/>
          <w:b/>
          <w:bCs/>
          <w:sz w:val="24"/>
          <w:szCs w:val="20"/>
          <w:lang w:val="zh-CN"/>
        </w:rPr>
        <w:t>2 技术规范</w:t>
      </w:r>
      <w:bookmarkEnd w:id="116"/>
      <w:bookmarkEnd w:id="117"/>
      <w:bookmarkEnd w:id="118"/>
      <w:bookmarkEnd w:id="119"/>
      <w:bookmarkEnd w:id="120"/>
      <w:bookmarkEnd w:id="121"/>
    </w:p>
    <w:p w14:paraId="30FDB954">
      <w:pPr>
        <w:spacing w:line="360" w:lineRule="auto"/>
        <w:ind w:firstLine="435"/>
        <w:rPr>
          <w:rFonts w:ascii="宋体" w:hAnsi="宋体" w:cs="@仿宋_GB2312"/>
          <w:sz w:val="24"/>
          <w:szCs w:val="20"/>
        </w:rPr>
      </w:pPr>
      <w:r>
        <w:rPr>
          <w:rFonts w:ascii="宋体" w:hAnsi="宋体" w:cs="@仿宋_GB2312"/>
          <w:sz w:val="24"/>
          <w:szCs w:val="20"/>
        </w:rPr>
        <w:t>货物所应遵守的技术规范应与采购文件规定的技术规范和技术规范附件(如果有的话)及其技术规范偏差表(如果被甲方接受的话)相一致</w:t>
      </w:r>
      <w:r>
        <w:rPr>
          <w:rFonts w:hint="eastAsia" w:ascii="宋体" w:hAnsi="宋体" w:cs="@仿宋_GB2312"/>
          <w:sz w:val="24"/>
          <w:szCs w:val="20"/>
        </w:rPr>
        <w:t>；</w:t>
      </w:r>
      <w:r>
        <w:rPr>
          <w:rFonts w:ascii="宋体" w:hAnsi="宋体" w:cs="@仿宋_GB2312"/>
          <w:sz w:val="24"/>
          <w:szCs w:val="20"/>
        </w:rPr>
        <w:t>如果采购文件中没有技术规范的相应说明，那么应以国家有关部门最新颁布的相应标准</w:t>
      </w:r>
      <w:r>
        <w:rPr>
          <w:rFonts w:hint="eastAsia" w:ascii="宋体" w:hAnsi="宋体" w:cs="@仿宋_GB2312"/>
          <w:sz w:val="24"/>
          <w:szCs w:val="20"/>
        </w:rPr>
        <w:t>和</w:t>
      </w:r>
      <w:r>
        <w:rPr>
          <w:rFonts w:ascii="宋体" w:hAnsi="宋体" w:cs="@仿宋_GB2312"/>
          <w:sz w:val="24"/>
          <w:szCs w:val="20"/>
        </w:rPr>
        <w:t>规范为准。</w:t>
      </w:r>
    </w:p>
    <w:p w14:paraId="2695F3F4">
      <w:pPr>
        <w:spacing w:line="360" w:lineRule="auto"/>
        <w:ind w:firstLine="437"/>
        <w:outlineLvl w:val="3"/>
        <w:rPr>
          <w:rFonts w:ascii="宋体" w:hAnsi="宋体" w:cs="@仿宋_GB2312"/>
          <w:b/>
          <w:bCs/>
          <w:sz w:val="24"/>
          <w:szCs w:val="20"/>
          <w:lang w:val="zh-CN"/>
        </w:rPr>
      </w:pPr>
      <w:bookmarkStart w:id="122" w:name="_Toc9829"/>
      <w:bookmarkStart w:id="123" w:name="_Toc279701242"/>
      <w:bookmarkStart w:id="124" w:name="_Toc31634"/>
      <w:bookmarkStart w:id="125" w:name="_Toc487900351"/>
      <w:bookmarkStart w:id="126" w:name="_Toc27853"/>
      <w:bookmarkStart w:id="127" w:name="_Toc259093671"/>
      <w:r>
        <w:rPr>
          <w:rFonts w:hint="eastAsia" w:ascii="宋体" w:hAnsi="宋体" w:cs="@仿宋_GB2312"/>
          <w:b/>
          <w:bCs/>
          <w:sz w:val="24"/>
          <w:szCs w:val="20"/>
          <w:lang w:val="zh-CN"/>
        </w:rPr>
        <w:t>2.</w:t>
      </w:r>
      <w:r>
        <w:rPr>
          <w:rFonts w:ascii="宋体" w:hAnsi="宋体" w:cs="@仿宋_GB2312"/>
          <w:b/>
          <w:bCs/>
          <w:sz w:val="24"/>
          <w:szCs w:val="20"/>
          <w:lang w:val="zh-CN"/>
        </w:rPr>
        <w:t>3 知识产权</w:t>
      </w:r>
      <w:bookmarkEnd w:id="122"/>
      <w:bookmarkEnd w:id="123"/>
      <w:bookmarkEnd w:id="124"/>
      <w:bookmarkEnd w:id="125"/>
      <w:bookmarkEnd w:id="126"/>
      <w:bookmarkEnd w:id="127"/>
    </w:p>
    <w:p w14:paraId="321C7473">
      <w:pPr>
        <w:spacing w:line="360" w:lineRule="auto"/>
        <w:ind w:firstLine="435"/>
        <w:rPr>
          <w:rFonts w:ascii="宋体" w:hAnsi="宋体" w:cs="@仿宋_GB2312"/>
          <w:sz w:val="24"/>
          <w:szCs w:val="20"/>
        </w:rPr>
      </w:pPr>
      <w:r>
        <w:rPr>
          <w:rFonts w:hint="eastAsia" w:ascii="宋体" w:hAnsi="宋体" w:cs="@仿宋_GB2312"/>
          <w:sz w:val="24"/>
          <w:szCs w:val="20"/>
        </w:rPr>
        <w:t>2.3.1乙</w:t>
      </w:r>
      <w:r>
        <w:rPr>
          <w:rFonts w:ascii="宋体" w:hAnsi="宋体" w:cs="@仿宋_GB2312"/>
          <w:sz w:val="24"/>
          <w:szCs w:val="20"/>
        </w:rPr>
        <w:t>方应保证</w:t>
      </w:r>
      <w:r>
        <w:rPr>
          <w:rFonts w:hint="eastAsia" w:ascii="宋体" w:hAnsi="宋体" w:cs="@仿宋_GB2312"/>
          <w:sz w:val="24"/>
          <w:szCs w:val="20"/>
        </w:rPr>
        <w:t>其提供的服务</w:t>
      </w:r>
      <w:r>
        <w:rPr>
          <w:rFonts w:ascii="宋体" w:hAnsi="宋体" w:cs="@仿宋_GB2312"/>
          <w:sz w:val="24"/>
          <w:szCs w:val="20"/>
        </w:rPr>
        <w:t>不受任何第三方提出的侵犯其著作权、商标权、专利权等知识产权方面的起诉</w:t>
      </w:r>
      <w:r>
        <w:rPr>
          <w:rFonts w:hint="eastAsia" w:ascii="宋体" w:hAnsi="宋体" w:cs="@仿宋_GB2312"/>
          <w:sz w:val="24"/>
          <w:szCs w:val="20"/>
        </w:rPr>
        <w:t>；</w:t>
      </w:r>
      <w:r>
        <w:rPr>
          <w:rFonts w:ascii="宋体" w:hAnsi="宋体" w:cs="@仿宋_GB2312"/>
          <w:sz w:val="24"/>
          <w:szCs w:val="20"/>
        </w:rPr>
        <w:t>如果任何第三方提出侵权</w:t>
      </w:r>
      <w:r>
        <w:rPr>
          <w:rFonts w:hint="eastAsia" w:ascii="宋体" w:hAnsi="宋体" w:cs="@仿宋_GB2312"/>
          <w:sz w:val="24"/>
          <w:szCs w:val="20"/>
        </w:rPr>
        <w:t>指控</w:t>
      </w:r>
      <w:r>
        <w:rPr>
          <w:rFonts w:ascii="宋体" w:hAnsi="宋体" w:cs="@仿宋_GB2312"/>
          <w:sz w:val="24"/>
          <w:szCs w:val="20"/>
        </w:rPr>
        <w:t>，那么乙方须与该第三方交涉并承担由此发生的一切责任、费用和赔偿</w:t>
      </w:r>
      <w:r>
        <w:rPr>
          <w:rFonts w:hint="eastAsia" w:ascii="宋体" w:hAnsi="宋体" w:cs="@仿宋_GB2312"/>
          <w:sz w:val="24"/>
          <w:szCs w:val="20"/>
        </w:rPr>
        <w:t>；</w:t>
      </w:r>
    </w:p>
    <w:p w14:paraId="764CB0E2">
      <w:pPr>
        <w:spacing w:line="360" w:lineRule="auto"/>
        <w:ind w:firstLine="435"/>
        <w:rPr>
          <w:rFonts w:ascii="宋体" w:hAnsi="宋体" w:cs="@仿宋_GB2312"/>
          <w:sz w:val="24"/>
          <w:szCs w:val="20"/>
        </w:rPr>
      </w:pPr>
      <w:r>
        <w:rPr>
          <w:rFonts w:hint="eastAsia" w:ascii="宋体" w:hAnsi="宋体" w:cs="@仿宋_GB2312"/>
          <w:sz w:val="24"/>
          <w:szCs w:val="20"/>
        </w:rPr>
        <w:t>2.3.2具有知识产权的计算机软件等货物的知识产权归属，</w:t>
      </w:r>
      <w:r>
        <w:rPr>
          <w:rFonts w:ascii="宋体" w:hAnsi="宋体" w:cs="@仿宋_GB2312"/>
          <w:sz w:val="24"/>
          <w:szCs w:val="20"/>
        </w:rPr>
        <w:t>详见</w:t>
      </w:r>
      <w:r>
        <w:rPr>
          <w:rFonts w:ascii="宋体" w:hAnsi="宋体" w:cs="@仿宋_GB2312"/>
          <w:b/>
          <w:i/>
          <w:sz w:val="24"/>
          <w:szCs w:val="20"/>
          <w:u w:val="single"/>
        </w:rPr>
        <w:t>合同专用条款</w:t>
      </w:r>
      <w:r>
        <w:rPr>
          <w:rFonts w:ascii="宋体" w:hAnsi="宋体" w:cs="@仿宋_GB2312"/>
          <w:sz w:val="24"/>
          <w:szCs w:val="20"/>
        </w:rPr>
        <w:t>。</w:t>
      </w:r>
    </w:p>
    <w:p w14:paraId="1352B092">
      <w:pPr>
        <w:spacing w:line="360" w:lineRule="auto"/>
        <w:ind w:firstLine="437"/>
        <w:outlineLvl w:val="3"/>
        <w:rPr>
          <w:rFonts w:ascii="宋体" w:hAnsi="宋体" w:cs="@仿宋_GB2312"/>
          <w:b/>
          <w:bCs/>
          <w:sz w:val="24"/>
          <w:szCs w:val="20"/>
          <w:lang w:val="zh-CN"/>
        </w:rPr>
      </w:pPr>
      <w:bookmarkStart w:id="128" w:name="_Ref467378541"/>
      <w:bookmarkStart w:id="129" w:name="_Toc259093674"/>
      <w:bookmarkStart w:id="130" w:name="_Ref467379542"/>
      <w:bookmarkStart w:id="131" w:name="_Ref467379527"/>
      <w:bookmarkStart w:id="132" w:name="_Toc279701245"/>
      <w:bookmarkStart w:id="133" w:name="_Ref467378591"/>
      <w:bookmarkStart w:id="134" w:name="_Ref467379536"/>
      <w:bookmarkStart w:id="135" w:name="_Toc487900354"/>
      <w:bookmarkStart w:id="136" w:name="_Toc30272"/>
      <w:bookmarkStart w:id="137" w:name="_Toc26182"/>
      <w:bookmarkStart w:id="138" w:name="_Toc19074"/>
      <w:r>
        <w:rPr>
          <w:rFonts w:hint="eastAsia" w:ascii="宋体" w:hAnsi="宋体" w:cs="@仿宋_GB2312"/>
          <w:b/>
          <w:bCs/>
          <w:sz w:val="24"/>
          <w:szCs w:val="20"/>
          <w:lang w:val="zh-CN"/>
        </w:rPr>
        <w:t>2.</w:t>
      </w:r>
      <w:bookmarkEnd w:id="128"/>
      <w:bookmarkEnd w:id="129"/>
      <w:bookmarkEnd w:id="130"/>
      <w:bookmarkEnd w:id="131"/>
      <w:bookmarkEnd w:id="132"/>
      <w:bookmarkEnd w:id="133"/>
      <w:bookmarkEnd w:id="134"/>
      <w:bookmarkEnd w:id="135"/>
      <w:r>
        <w:rPr>
          <w:rFonts w:ascii="宋体" w:hAnsi="宋体" w:cs="@仿宋_GB2312"/>
          <w:b/>
          <w:bCs/>
          <w:sz w:val="24"/>
          <w:szCs w:val="20"/>
          <w:lang w:val="zh-CN"/>
        </w:rPr>
        <w:t xml:space="preserve">4 </w:t>
      </w:r>
      <w:r>
        <w:rPr>
          <w:rFonts w:hint="eastAsia" w:ascii="宋体" w:hAnsi="宋体" w:cs="@仿宋_GB2312"/>
          <w:b/>
          <w:bCs/>
          <w:sz w:val="24"/>
          <w:szCs w:val="20"/>
          <w:lang w:val="zh-CN"/>
        </w:rPr>
        <w:t>履约检查和问题反馈</w:t>
      </w:r>
      <w:bookmarkEnd w:id="136"/>
      <w:bookmarkEnd w:id="137"/>
      <w:bookmarkEnd w:id="138"/>
    </w:p>
    <w:p w14:paraId="32DB5F28">
      <w:pPr>
        <w:spacing w:line="360" w:lineRule="auto"/>
        <w:ind w:firstLine="435"/>
        <w:rPr>
          <w:rFonts w:ascii="宋体" w:hAnsi="宋体" w:cs="@仿宋_GB2312"/>
          <w:sz w:val="24"/>
          <w:szCs w:val="20"/>
        </w:rPr>
      </w:pPr>
      <w:bookmarkStart w:id="139" w:name="_Toc186431854"/>
      <w:bookmarkStart w:id="140" w:name="_Ref467379793"/>
      <w:bookmarkStart w:id="141" w:name="_Toc279701247"/>
      <w:bookmarkStart w:id="142" w:name="_Toc259093676"/>
      <w:bookmarkStart w:id="143" w:name="_Toc487900357"/>
      <w:bookmarkStart w:id="144" w:name="_Ref467379807"/>
      <w:r>
        <w:rPr>
          <w:rFonts w:hint="eastAsia" w:ascii="宋体" w:hAnsi="宋体" w:cs="@仿宋_GB2312"/>
          <w:sz w:val="24"/>
          <w:szCs w:val="20"/>
        </w:rPr>
        <w:t>2.4</w:t>
      </w:r>
      <w:r>
        <w:rPr>
          <w:rFonts w:ascii="宋体" w:hAnsi="宋体" w:cs="@仿宋_GB2312"/>
          <w:sz w:val="24"/>
          <w:szCs w:val="20"/>
        </w:rPr>
        <w:t>.1甲方</w:t>
      </w:r>
      <w:r>
        <w:rPr>
          <w:rFonts w:hint="eastAsia" w:ascii="宋体" w:hAnsi="宋体" w:cs="@仿宋_GB2312"/>
          <w:sz w:val="24"/>
          <w:szCs w:val="20"/>
        </w:rPr>
        <w:t>有权</w:t>
      </w:r>
      <w:r>
        <w:rPr>
          <w:rFonts w:ascii="宋体" w:hAnsi="宋体" w:cs="@仿宋_GB2312"/>
          <w:sz w:val="24"/>
          <w:szCs w:val="20"/>
        </w:rPr>
        <w:t>在其认为必要时</w:t>
      </w:r>
      <w:r>
        <w:rPr>
          <w:rFonts w:hint="eastAsia" w:ascii="宋体" w:hAnsi="宋体" w:cs="@仿宋_GB2312"/>
          <w:sz w:val="24"/>
          <w:szCs w:val="20"/>
        </w:rPr>
        <w:t>，对乙方是否能够按照合同约定提供服务进行履约检查，以确保乙方所提供的服务能够依约满足甲方项目需求，但不得因履约检查妨碍乙方的正常工作，乙方应予积极配合；</w:t>
      </w:r>
    </w:p>
    <w:p w14:paraId="5D6D7642">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4</w:t>
      </w:r>
      <w:r>
        <w:rPr>
          <w:rFonts w:hint="eastAsia" w:ascii="宋体" w:hAnsi="宋体" w:cs="@仿宋_GB2312"/>
          <w:sz w:val="24"/>
          <w:szCs w:val="20"/>
        </w:rPr>
        <w:t>.2合同履行期间，甲方有权将履行过程中出现的问题反馈给乙方，双方当事人应以书面形式约定需要完善和改进的内容</w:t>
      </w:r>
      <w:bookmarkEnd w:id="139"/>
      <w:bookmarkStart w:id="145" w:name="_Toc186431855"/>
      <w:r>
        <w:rPr>
          <w:rFonts w:hint="eastAsia" w:ascii="宋体" w:hAnsi="宋体" w:cs="@仿宋_GB2312"/>
          <w:sz w:val="24"/>
          <w:szCs w:val="20"/>
        </w:rPr>
        <w:t>。</w:t>
      </w:r>
    </w:p>
    <w:bookmarkEnd w:id="145"/>
    <w:p w14:paraId="711269B9">
      <w:pPr>
        <w:spacing w:line="360" w:lineRule="auto"/>
        <w:ind w:firstLine="437"/>
        <w:outlineLvl w:val="3"/>
        <w:rPr>
          <w:rFonts w:ascii="宋体" w:hAnsi="宋体" w:cs="@仿宋_GB2312"/>
          <w:b/>
          <w:bCs/>
          <w:sz w:val="24"/>
          <w:szCs w:val="20"/>
          <w:lang w:val="zh-CN"/>
        </w:rPr>
      </w:pPr>
      <w:bookmarkStart w:id="146" w:name="_Toc28451"/>
      <w:bookmarkStart w:id="147" w:name="_Toc7836"/>
      <w:bookmarkStart w:id="148" w:name="_Toc19219"/>
      <w:r>
        <w:rPr>
          <w:rFonts w:hint="eastAsia" w:ascii="宋体" w:hAnsi="宋体" w:cs="@仿宋_GB2312"/>
          <w:b/>
          <w:bCs/>
          <w:sz w:val="24"/>
          <w:szCs w:val="20"/>
          <w:lang w:val="zh-CN"/>
        </w:rPr>
        <w:t>2.</w:t>
      </w:r>
      <w:r>
        <w:rPr>
          <w:rFonts w:ascii="宋体" w:hAnsi="宋体" w:cs="@仿宋_GB2312"/>
          <w:b/>
          <w:bCs/>
          <w:sz w:val="24"/>
          <w:szCs w:val="20"/>
          <w:lang w:val="zh-CN"/>
        </w:rPr>
        <w:t>5</w:t>
      </w:r>
      <w:r>
        <w:rPr>
          <w:rFonts w:hint="eastAsia" w:ascii="宋体" w:hAnsi="宋体" w:cs="@仿宋_GB2312"/>
          <w:b/>
          <w:bCs/>
          <w:sz w:val="24"/>
          <w:szCs w:val="20"/>
          <w:lang w:val="zh-CN"/>
        </w:rPr>
        <w:t xml:space="preserve"> </w:t>
      </w:r>
      <w:r>
        <w:rPr>
          <w:rFonts w:ascii="宋体" w:hAnsi="宋体" w:cs="@仿宋_GB2312"/>
          <w:b/>
          <w:bCs/>
          <w:sz w:val="24"/>
          <w:szCs w:val="20"/>
          <w:lang w:val="zh-CN"/>
        </w:rPr>
        <w:t>结算方式和付款条件</w:t>
      </w:r>
      <w:bookmarkEnd w:id="140"/>
      <w:bookmarkEnd w:id="141"/>
      <w:bookmarkEnd w:id="142"/>
      <w:bookmarkEnd w:id="143"/>
      <w:bookmarkEnd w:id="144"/>
      <w:bookmarkEnd w:id="146"/>
      <w:bookmarkEnd w:id="147"/>
      <w:bookmarkEnd w:id="148"/>
    </w:p>
    <w:p w14:paraId="6DBD9B22">
      <w:pPr>
        <w:spacing w:line="360" w:lineRule="auto"/>
        <w:ind w:firstLine="435"/>
        <w:rPr>
          <w:rFonts w:ascii="宋体" w:hAnsi="宋体" w:cs="@仿宋_GB2312"/>
          <w:sz w:val="24"/>
          <w:szCs w:val="20"/>
        </w:rPr>
      </w:pPr>
      <w:r>
        <w:rPr>
          <w:rFonts w:ascii="宋体" w:hAnsi="宋体" w:cs="@仿宋_GB2312"/>
          <w:sz w:val="24"/>
          <w:szCs w:val="20"/>
        </w:rPr>
        <w:t>详见</w:t>
      </w:r>
      <w:r>
        <w:rPr>
          <w:rFonts w:ascii="宋体" w:hAnsi="宋体" w:cs="@仿宋_GB2312"/>
          <w:b/>
          <w:i/>
          <w:sz w:val="24"/>
          <w:szCs w:val="20"/>
          <w:u w:val="single"/>
        </w:rPr>
        <w:t>合同专用条款</w:t>
      </w:r>
      <w:r>
        <w:rPr>
          <w:rFonts w:ascii="宋体" w:hAnsi="宋体" w:cs="@仿宋_GB2312"/>
          <w:sz w:val="24"/>
          <w:szCs w:val="20"/>
        </w:rPr>
        <w:t>。</w:t>
      </w:r>
    </w:p>
    <w:p w14:paraId="45785C42">
      <w:pPr>
        <w:spacing w:line="360" w:lineRule="auto"/>
        <w:ind w:firstLine="482" w:firstLineChars="200"/>
        <w:rPr>
          <w:rFonts w:ascii="@仿宋_GB2312" w:hAnsi="宋体" w:eastAsia="@仿宋_GB2312" w:cs="@仿宋_GB2312"/>
          <w:bCs/>
          <w:kern w:val="0"/>
          <w:sz w:val="28"/>
          <w:szCs w:val="28"/>
        </w:rPr>
      </w:pPr>
      <w:r>
        <w:rPr>
          <w:rFonts w:hint="eastAsia" w:ascii="宋体" w:hAnsi="宋体" w:cs="@仿宋_GB2312"/>
          <w:b/>
          <w:bCs/>
          <w:kern w:val="0"/>
          <w:sz w:val="24"/>
          <w:szCs w:val="28"/>
        </w:rPr>
        <w:t>付款方式：详见采购需求前附表</w:t>
      </w:r>
      <w:bookmarkStart w:id="149" w:name="_Toc259093677"/>
      <w:bookmarkStart w:id="150" w:name="_Toc487900358"/>
      <w:bookmarkStart w:id="151" w:name="_Ref467379923"/>
      <w:bookmarkStart w:id="152" w:name="_Toc279701248"/>
      <w:bookmarkStart w:id="153" w:name="_Ref467379863"/>
      <w:bookmarkStart w:id="154" w:name="_Ref467379852"/>
      <w:bookmarkStart w:id="155" w:name="_Toc3225"/>
      <w:bookmarkStart w:id="156" w:name="_Toc16110"/>
      <w:bookmarkStart w:id="157" w:name="_Toc774"/>
    </w:p>
    <w:p w14:paraId="0E104833">
      <w:pPr>
        <w:spacing w:line="360" w:lineRule="auto"/>
        <w:ind w:firstLine="437"/>
        <w:outlineLvl w:val="3"/>
        <w:rPr>
          <w:rFonts w:ascii="宋体" w:hAnsi="宋体" w:cs="@仿宋_GB2312"/>
          <w:b/>
          <w:bCs/>
          <w:sz w:val="24"/>
          <w:szCs w:val="20"/>
          <w:lang w:val="zh-CN"/>
        </w:rPr>
      </w:pPr>
      <w:r>
        <w:rPr>
          <w:rFonts w:hint="eastAsia" w:ascii="宋体" w:hAnsi="宋体" w:cs="@仿宋_GB2312"/>
          <w:b/>
          <w:bCs/>
          <w:sz w:val="24"/>
          <w:szCs w:val="20"/>
          <w:lang w:val="zh-CN"/>
        </w:rPr>
        <w:t>2.</w:t>
      </w:r>
      <w:r>
        <w:rPr>
          <w:rFonts w:ascii="宋体" w:hAnsi="宋体" w:cs="@仿宋_GB2312"/>
          <w:b/>
          <w:bCs/>
          <w:sz w:val="24"/>
          <w:szCs w:val="20"/>
          <w:lang w:val="zh-CN"/>
        </w:rPr>
        <w:t>6</w:t>
      </w:r>
      <w:r>
        <w:rPr>
          <w:rFonts w:hint="eastAsia" w:ascii="宋体" w:hAnsi="宋体" w:cs="@仿宋_GB2312"/>
          <w:b/>
          <w:bCs/>
          <w:sz w:val="24"/>
          <w:szCs w:val="20"/>
          <w:lang w:val="zh-CN"/>
        </w:rPr>
        <w:t xml:space="preserve"> </w:t>
      </w:r>
      <w:r>
        <w:rPr>
          <w:rFonts w:ascii="宋体" w:hAnsi="宋体" w:cs="@仿宋_GB2312"/>
          <w:b/>
          <w:bCs/>
          <w:sz w:val="24"/>
          <w:szCs w:val="20"/>
          <w:lang w:val="zh-CN"/>
        </w:rPr>
        <w:t>技术资料</w:t>
      </w:r>
      <w:bookmarkEnd w:id="149"/>
      <w:bookmarkEnd w:id="150"/>
      <w:bookmarkEnd w:id="151"/>
      <w:bookmarkEnd w:id="152"/>
      <w:bookmarkEnd w:id="153"/>
      <w:bookmarkEnd w:id="154"/>
      <w:r>
        <w:rPr>
          <w:rFonts w:ascii="宋体" w:hAnsi="宋体" w:cs="@仿宋_GB2312"/>
          <w:b/>
          <w:bCs/>
          <w:sz w:val="24"/>
          <w:szCs w:val="20"/>
          <w:lang w:val="zh-CN"/>
        </w:rPr>
        <w:t>和保密义务</w:t>
      </w:r>
      <w:bookmarkEnd w:id="155"/>
      <w:bookmarkEnd w:id="156"/>
      <w:bookmarkEnd w:id="157"/>
    </w:p>
    <w:p w14:paraId="037841C4">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6.1</w:t>
      </w:r>
      <w:r>
        <w:rPr>
          <w:rFonts w:hint="eastAsia" w:ascii="宋体" w:hAnsi="宋体" w:cs="@仿宋_GB2312"/>
          <w:sz w:val="24"/>
          <w:szCs w:val="20"/>
        </w:rPr>
        <w:t>乙方有权依据合同约定和项目需要，向甲方了解有关情况，调阅有关资料等，甲方应予积极配合；</w:t>
      </w:r>
    </w:p>
    <w:p w14:paraId="3E4C98A7">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6</w:t>
      </w:r>
      <w:r>
        <w:rPr>
          <w:rFonts w:hint="eastAsia" w:ascii="宋体" w:hAnsi="宋体" w:cs="@仿宋_GB2312"/>
          <w:sz w:val="24"/>
          <w:szCs w:val="20"/>
        </w:rPr>
        <w:t>.2乙方有义务妥善保管和保护由甲方提供的前款信息和资料等；</w:t>
      </w:r>
    </w:p>
    <w:p w14:paraId="3B2D369E">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6.</w:t>
      </w:r>
      <w:r>
        <w:rPr>
          <w:rFonts w:hint="eastAsia" w:ascii="宋体" w:hAnsi="宋体" w:cs="@仿宋_GB2312"/>
          <w:sz w:val="24"/>
          <w:szCs w:val="20"/>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s="@仿宋_GB2312"/>
          <w:sz w:val="24"/>
          <w:szCs w:val="20"/>
        </w:rPr>
        <w:t>技术情报</w:t>
      </w:r>
      <w:r>
        <w:rPr>
          <w:rFonts w:hint="eastAsia" w:ascii="宋体" w:hAnsi="宋体" w:cs="@仿宋_GB2312"/>
          <w:sz w:val="24"/>
          <w:szCs w:val="20"/>
        </w:rPr>
        <w:t>、</w:t>
      </w:r>
      <w:r>
        <w:rPr>
          <w:rFonts w:ascii="宋体" w:hAnsi="宋体" w:cs="@仿宋_GB2312"/>
          <w:sz w:val="24"/>
          <w:szCs w:val="20"/>
        </w:rPr>
        <w:t>技术资料</w:t>
      </w:r>
      <w:r>
        <w:rPr>
          <w:rFonts w:hint="eastAsia" w:ascii="宋体" w:hAnsi="宋体" w:cs="@仿宋_GB2312"/>
          <w:sz w:val="24"/>
          <w:szCs w:val="20"/>
        </w:rPr>
        <w:t>、商业秘密和商业信息等，并采取一切合理和必要措施和方式防止任何第三方接触到对方当事人的上述保密信息和资料。</w:t>
      </w:r>
    </w:p>
    <w:p w14:paraId="161F7B14">
      <w:pPr>
        <w:spacing w:line="360" w:lineRule="auto"/>
        <w:ind w:firstLine="437"/>
        <w:outlineLvl w:val="3"/>
        <w:rPr>
          <w:rFonts w:ascii="宋体" w:hAnsi="宋体" w:cs="@仿宋_GB2312"/>
          <w:b/>
          <w:bCs/>
          <w:sz w:val="24"/>
          <w:szCs w:val="20"/>
          <w:lang w:val="zh-CN"/>
        </w:rPr>
      </w:pPr>
      <w:bookmarkStart w:id="158" w:name="_Toc7860"/>
      <w:r>
        <w:rPr>
          <w:rFonts w:ascii="宋体" w:hAnsi="宋体" w:cs="@仿宋_GB2312"/>
          <w:b/>
          <w:bCs/>
          <w:sz w:val="24"/>
          <w:szCs w:val="20"/>
          <w:lang w:val="zh-CN"/>
        </w:rPr>
        <w:t>2.7 质量保证</w:t>
      </w:r>
      <w:bookmarkEnd w:id="158"/>
    </w:p>
    <w:p w14:paraId="708E7485">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7</w:t>
      </w:r>
      <w:r>
        <w:rPr>
          <w:rFonts w:hint="eastAsia" w:ascii="宋体" w:hAnsi="宋体" w:cs="@仿宋_GB2312"/>
          <w:sz w:val="24"/>
          <w:szCs w:val="20"/>
        </w:rPr>
        <w:t>.1乙方应建立和完善履行合同的内部质量保证体系，并提供相关内部规章制度给甲方，以便甲方进行监督检查；</w:t>
      </w:r>
    </w:p>
    <w:p w14:paraId="34766BA2">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7</w:t>
      </w:r>
      <w:r>
        <w:rPr>
          <w:rFonts w:hint="eastAsia" w:ascii="宋体" w:hAnsi="宋体" w:cs="@仿宋_GB2312"/>
          <w:sz w:val="24"/>
          <w:szCs w:val="20"/>
        </w:rPr>
        <w:t>.2乙方应保证履行合同的人员数量和素质、软件和硬件设备的配置、场地、环境和设施等满足全面履行合同的要求，并应接受甲方的监督检查。</w:t>
      </w:r>
    </w:p>
    <w:p w14:paraId="04CBAB88">
      <w:pPr>
        <w:spacing w:line="360" w:lineRule="auto"/>
        <w:ind w:firstLine="437"/>
        <w:outlineLvl w:val="3"/>
        <w:rPr>
          <w:rFonts w:ascii="宋体" w:hAnsi="宋体" w:cs="@仿宋_GB2312"/>
          <w:b/>
          <w:sz w:val="24"/>
          <w:szCs w:val="20"/>
        </w:rPr>
      </w:pPr>
      <w:bookmarkStart w:id="159" w:name="_Toc22267"/>
      <w:r>
        <w:rPr>
          <w:rFonts w:hint="eastAsia" w:ascii="宋体" w:hAnsi="宋体" w:cs="@仿宋_GB2312"/>
          <w:b/>
          <w:sz w:val="24"/>
          <w:szCs w:val="20"/>
        </w:rPr>
        <w:t>2.8 延迟履行</w:t>
      </w:r>
      <w:bookmarkEnd w:id="159"/>
    </w:p>
    <w:p w14:paraId="11EF9423">
      <w:pPr>
        <w:spacing w:line="360" w:lineRule="auto"/>
        <w:ind w:firstLine="435"/>
        <w:rPr>
          <w:rFonts w:ascii="宋体" w:hAnsi="宋体" w:cs="@仿宋_GB2312"/>
          <w:sz w:val="24"/>
          <w:szCs w:val="20"/>
        </w:rPr>
      </w:pPr>
      <w:r>
        <w:rPr>
          <w:rFonts w:ascii="宋体" w:hAnsi="宋体" w:cs="@仿宋_GB2312"/>
          <w:sz w:val="24"/>
          <w:szCs w:val="20"/>
        </w:rPr>
        <w:t>在合同履行过程中，如果乙方遇到不能按时</w:t>
      </w:r>
      <w:r>
        <w:rPr>
          <w:rFonts w:hint="eastAsia" w:ascii="宋体" w:hAnsi="宋体" w:cs="@仿宋_GB2312"/>
          <w:sz w:val="24"/>
          <w:szCs w:val="20"/>
        </w:rPr>
        <w:t>提供服务</w:t>
      </w:r>
      <w:r>
        <w:rPr>
          <w:rFonts w:ascii="宋体" w:hAnsi="宋体" w:cs="@仿宋_GB2312"/>
          <w:sz w:val="24"/>
          <w:szCs w:val="20"/>
        </w:rPr>
        <w:t>的情况，应及时以书面形式将不能按时</w:t>
      </w:r>
      <w:r>
        <w:rPr>
          <w:rFonts w:hint="eastAsia" w:ascii="宋体" w:hAnsi="宋体" w:cs="@仿宋_GB2312"/>
          <w:sz w:val="24"/>
          <w:szCs w:val="20"/>
        </w:rPr>
        <w:t>提供服务</w:t>
      </w:r>
      <w:r>
        <w:rPr>
          <w:rFonts w:ascii="宋体" w:hAnsi="宋体" w:cs="@仿宋_GB2312"/>
          <w:sz w:val="24"/>
          <w:szCs w:val="20"/>
        </w:rPr>
        <w:t>的理由、预期延误时间通知甲方</w:t>
      </w:r>
      <w:r>
        <w:rPr>
          <w:rFonts w:hint="eastAsia" w:ascii="宋体" w:hAnsi="宋体" w:cs="@仿宋_GB2312"/>
          <w:sz w:val="24"/>
          <w:szCs w:val="20"/>
        </w:rPr>
        <w:t>；甲</w:t>
      </w:r>
      <w:r>
        <w:rPr>
          <w:rFonts w:ascii="宋体" w:hAnsi="宋体" w:cs="@仿宋_GB2312"/>
          <w:sz w:val="24"/>
          <w:szCs w:val="20"/>
        </w:rPr>
        <w:t>方收到乙方通知后，认为其理由正当的，可以书面形式酌情同意乙方可以延长</w:t>
      </w:r>
      <w:r>
        <w:rPr>
          <w:rFonts w:hint="eastAsia" w:ascii="宋体" w:hAnsi="宋体" w:cs="@仿宋_GB2312"/>
          <w:sz w:val="24"/>
          <w:szCs w:val="20"/>
        </w:rPr>
        <w:t>履行</w:t>
      </w:r>
      <w:r>
        <w:rPr>
          <w:rFonts w:ascii="宋体" w:hAnsi="宋体" w:cs="@仿宋_GB2312"/>
          <w:sz w:val="24"/>
          <w:szCs w:val="20"/>
        </w:rPr>
        <w:t>的具体时间。</w:t>
      </w:r>
    </w:p>
    <w:p w14:paraId="2D564D31">
      <w:pPr>
        <w:spacing w:line="360" w:lineRule="auto"/>
        <w:ind w:firstLine="437"/>
        <w:outlineLvl w:val="3"/>
        <w:rPr>
          <w:rFonts w:ascii="宋体" w:hAnsi="宋体" w:cs="@仿宋_GB2312"/>
          <w:b/>
          <w:bCs/>
          <w:sz w:val="24"/>
          <w:szCs w:val="20"/>
          <w:lang w:val="zh-CN"/>
        </w:rPr>
      </w:pPr>
      <w:bookmarkStart w:id="160" w:name="_Toc7502"/>
      <w:bookmarkStart w:id="161" w:name="_Toc259093683"/>
      <w:bookmarkStart w:id="162" w:name="_Toc487900364"/>
      <w:bookmarkStart w:id="163" w:name="_Ref467378121"/>
      <w:bookmarkStart w:id="164" w:name="_Toc279701254"/>
      <w:r>
        <w:rPr>
          <w:rFonts w:ascii="宋体" w:hAnsi="宋体" w:cs="@仿宋_GB2312"/>
          <w:b/>
          <w:bCs/>
          <w:sz w:val="24"/>
          <w:szCs w:val="20"/>
          <w:lang w:val="zh-CN"/>
        </w:rPr>
        <w:t>2.9 合同变更</w:t>
      </w:r>
      <w:bookmarkEnd w:id="160"/>
    </w:p>
    <w:p w14:paraId="33E75651">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9</w:t>
      </w:r>
      <w:r>
        <w:rPr>
          <w:rFonts w:hint="eastAsia" w:ascii="宋体" w:hAnsi="宋体" w:cs="@仿宋_GB2312"/>
          <w:sz w:val="24"/>
          <w:szCs w:val="20"/>
        </w:rPr>
        <w:t>.1双方当事人协商一致，可以签订书面补充合同的形式变更合同，但不得违背采购文件确定的事项；</w:t>
      </w:r>
    </w:p>
    <w:p w14:paraId="19046115">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9</w:t>
      </w:r>
      <w:r>
        <w:rPr>
          <w:rFonts w:hint="eastAsia" w:ascii="宋体" w:hAnsi="宋体" w:cs="@仿宋_GB2312"/>
          <w:sz w:val="24"/>
          <w:szCs w:val="20"/>
        </w:rPr>
        <w:t>.2合同继续履行将损害国家利益和社会公共利益的，双方当事人应当以书面形式变更合同。有过错的一方应当承担赔偿责任，双方当事人都有过错的，各自承担相应的责任。</w:t>
      </w:r>
      <w:bookmarkStart w:id="165" w:name="_Toc487900369"/>
      <w:bookmarkStart w:id="166" w:name="_Toc259093688"/>
      <w:bookmarkStart w:id="167" w:name="_Toc279701259"/>
    </w:p>
    <w:p w14:paraId="0A14321E">
      <w:pPr>
        <w:spacing w:line="360" w:lineRule="auto"/>
        <w:ind w:firstLine="437"/>
        <w:outlineLvl w:val="3"/>
        <w:rPr>
          <w:rFonts w:ascii="宋体" w:hAnsi="宋体" w:cs="@仿宋_GB2312"/>
          <w:b/>
          <w:bCs/>
          <w:sz w:val="24"/>
          <w:szCs w:val="20"/>
          <w:lang w:val="zh-CN"/>
        </w:rPr>
      </w:pPr>
      <w:bookmarkStart w:id="168" w:name="_Toc22955"/>
      <w:bookmarkStart w:id="169" w:name="_Toc15237"/>
      <w:bookmarkStart w:id="170" w:name="_Toc10366"/>
      <w:r>
        <w:rPr>
          <w:rFonts w:hint="eastAsia" w:ascii="宋体" w:hAnsi="宋体" w:cs="@仿宋_GB2312"/>
          <w:b/>
          <w:bCs/>
          <w:sz w:val="24"/>
          <w:szCs w:val="20"/>
          <w:lang w:val="zh-CN"/>
        </w:rPr>
        <w:t>2.1</w:t>
      </w:r>
      <w:r>
        <w:rPr>
          <w:rFonts w:ascii="宋体" w:hAnsi="宋体" w:cs="@仿宋_GB2312"/>
          <w:b/>
          <w:bCs/>
          <w:sz w:val="24"/>
          <w:szCs w:val="20"/>
          <w:lang w:val="zh-CN"/>
        </w:rPr>
        <w:t>0</w:t>
      </w:r>
      <w:r>
        <w:rPr>
          <w:rFonts w:hint="eastAsia" w:ascii="宋体" w:hAnsi="宋体" w:cs="@仿宋_GB2312"/>
          <w:b/>
          <w:bCs/>
          <w:sz w:val="24"/>
          <w:szCs w:val="20"/>
          <w:lang w:val="zh-CN"/>
        </w:rPr>
        <w:t xml:space="preserve"> </w:t>
      </w:r>
      <w:r>
        <w:rPr>
          <w:rFonts w:ascii="宋体" w:hAnsi="宋体" w:cs="@仿宋_GB2312"/>
          <w:b/>
          <w:bCs/>
          <w:sz w:val="24"/>
          <w:szCs w:val="20"/>
          <w:lang w:val="zh-CN"/>
        </w:rPr>
        <w:t>合同转让</w:t>
      </w:r>
      <w:bookmarkEnd w:id="165"/>
      <w:bookmarkEnd w:id="166"/>
      <w:bookmarkEnd w:id="167"/>
      <w:r>
        <w:rPr>
          <w:rFonts w:ascii="宋体" w:hAnsi="宋体" w:cs="@仿宋_GB2312"/>
          <w:b/>
          <w:bCs/>
          <w:sz w:val="24"/>
          <w:szCs w:val="20"/>
          <w:lang w:val="zh-CN"/>
        </w:rPr>
        <w:t>和分包</w:t>
      </w:r>
      <w:bookmarkEnd w:id="168"/>
      <w:bookmarkEnd w:id="169"/>
      <w:bookmarkEnd w:id="170"/>
    </w:p>
    <w:p w14:paraId="7A7F26C5">
      <w:pPr>
        <w:spacing w:line="360" w:lineRule="auto"/>
        <w:ind w:firstLine="435"/>
        <w:rPr>
          <w:rFonts w:ascii="宋体" w:hAnsi="宋体" w:cs="@仿宋_GB2312"/>
          <w:sz w:val="24"/>
          <w:szCs w:val="20"/>
        </w:rPr>
      </w:pPr>
      <w:r>
        <w:rPr>
          <w:rFonts w:ascii="宋体" w:hAnsi="宋体" w:cs="@仿宋_GB2312"/>
          <w:sz w:val="24"/>
          <w:szCs w:val="20"/>
        </w:rPr>
        <w:t>合同的权利义务依法不</w:t>
      </w:r>
      <w:r>
        <w:rPr>
          <w:rFonts w:hint="eastAsia" w:ascii="宋体" w:hAnsi="宋体" w:cs="@仿宋_GB2312"/>
          <w:sz w:val="24"/>
          <w:szCs w:val="20"/>
        </w:rPr>
        <w:t>得</w:t>
      </w:r>
      <w:r>
        <w:rPr>
          <w:rFonts w:ascii="宋体" w:hAnsi="宋体" w:cs="@仿宋_GB2312"/>
          <w:sz w:val="24"/>
          <w:szCs w:val="20"/>
        </w:rPr>
        <w:t>转让</w:t>
      </w:r>
      <w:r>
        <w:rPr>
          <w:rFonts w:hint="eastAsia" w:ascii="宋体" w:hAnsi="宋体" w:cs="@仿宋_GB2312"/>
          <w:sz w:val="24"/>
          <w:szCs w:val="20"/>
        </w:rPr>
        <w:t>，</w:t>
      </w:r>
      <w:r>
        <w:rPr>
          <w:rFonts w:ascii="宋体" w:hAnsi="宋体" w:cs="@仿宋_GB2312"/>
          <w:sz w:val="24"/>
          <w:szCs w:val="20"/>
        </w:rPr>
        <w:t>但经甲方</w:t>
      </w:r>
      <w:r>
        <w:rPr>
          <w:rFonts w:hint="eastAsia" w:ascii="宋体" w:hAnsi="宋体" w:cs="@仿宋_GB2312"/>
          <w:sz w:val="24"/>
          <w:szCs w:val="20"/>
        </w:rPr>
        <w:t>同意，乙方可以依法采取分包方式履行合同，即：依法可以</w:t>
      </w:r>
      <w:r>
        <w:rPr>
          <w:rFonts w:ascii="宋体" w:hAnsi="宋体" w:cs="@仿宋_GB2312"/>
          <w:sz w:val="24"/>
          <w:szCs w:val="20"/>
        </w:rPr>
        <w:t>将合同项下的部分非主体、非关键性工作分包给他人完成</w:t>
      </w:r>
      <w:r>
        <w:rPr>
          <w:rFonts w:hint="eastAsia" w:ascii="宋体" w:hAnsi="宋体" w:cs="@仿宋_GB2312"/>
          <w:sz w:val="24"/>
          <w:szCs w:val="20"/>
        </w:rPr>
        <w:t>，</w:t>
      </w:r>
      <w:r>
        <w:rPr>
          <w:rFonts w:ascii="宋体" w:hAnsi="宋体" w:cs="@仿宋_GB2312"/>
          <w:sz w:val="24"/>
          <w:szCs w:val="20"/>
        </w:rPr>
        <w:t>接受分包的人应当具备相应的资格条件，并不得再次分包</w:t>
      </w:r>
      <w:r>
        <w:rPr>
          <w:rFonts w:hint="eastAsia" w:ascii="宋体" w:hAnsi="宋体" w:cs="@仿宋_GB2312"/>
          <w:sz w:val="24"/>
          <w:szCs w:val="20"/>
        </w:rPr>
        <w:t>，</w:t>
      </w:r>
      <w:r>
        <w:rPr>
          <w:rFonts w:ascii="宋体" w:hAnsi="宋体" w:cs="@仿宋_GB2312"/>
          <w:sz w:val="24"/>
          <w:szCs w:val="20"/>
        </w:rPr>
        <w:t>且乙方应就分包项目向甲方负责</w:t>
      </w:r>
      <w:r>
        <w:rPr>
          <w:rFonts w:hint="eastAsia" w:ascii="宋体" w:hAnsi="宋体" w:cs="@仿宋_GB2312"/>
          <w:sz w:val="24"/>
          <w:szCs w:val="20"/>
        </w:rPr>
        <w:t>，</w:t>
      </w:r>
      <w:r>
        <w:rPr>
          <w:rFonts w:ascii="宋体" w:hAnsi="宋体" w:cs="@仿宋_GB2312"/>
          <w:sz w:val="24"/>
          <w:szCs w:val="20"/>
        </w:rPr>
        <w:t>并</w:t>
      </w:r>
      <w:r>
        <w:rPr>
          <w:rFonts w:hint="eastAsia" w:ascii="宋体" w:hAnsi="宋体" w:cs="@仿宋_GB2312"/>
          <w:sz w:val="24"/>
          <w:szCs w:val="20"/>
        </w:rPr>
        <w:t>与分包供应商就分包项目向甲方承担连带责任。</w:t>
      </w:r>
    </w:p>
    <w:p w14:paraId="5F587400">
      <w:pPr>
        <w:spacing w:line="360" w:lineRule="auto"/>
        <w:ind w:firstLine="437"/>
        <w:outlineLvl w:val="3"/>
        <w:rPr>
          <w:rFonts w:ascii="宋体" w:hAnsi="宋体" w:cs="@仿宋_GB2312"/>
          <w:b/>
          <w:bCs/>
          <w:sz w:val="24"/>
          <w:szCs w:val="20"/>
          <w:lang w:val="zh-CN"/>
        </w:rPr>
      </w:pPr>
      <w:bookmarkStart w:id="171" w:name="_Toc14066"/>
      <w:bookmarkStart w:id="172" w:name="_Toc16508"/>
      <w:bookmarkStart w:id="173" w:name="_Toc13566"/>
      <w:r>
        <w:rPr>
          <w:rFonts w:hint="eastAsia" w:ascii="宋体" w:hAnsi="宋体" w:cs="@仿宋_GB2312"/>
          <w:b/>
          <w:bCs/>
          <w:sz w:val="24"/>
          <w:szCs w:val="20"/>
          <w:lang w:val="zh-CN"/>
        </w:rPr>
        <w:t>2.1</w:t>
      </w:r>
      <w:r>
        <w:rPr>
          <w:rFonts w:ascii="宋体" w:hAnsi="宋体" w:cs="@仿宋_GB2312"/>
          <w:b/>
          <w:bCs/>
          <w:sz w:val="24"/>
          <w:szCs w:val="20"/>
          <w:lang w:val="zh-CN"/>
        </w:rPr>
        <w:t>1 不可抗力</w:t>
      </w:r>
      <w:bookmarkEnd w:id="171"/>
      <w:bookmarkEnd w:id="172"/>
      <w:bookmarkEnd w:id="173"/>
    </w:p>
    <w:p w14:paraId="057E5FEB">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1.1如果任何一方遭遇法律规定的不可抗力，致使合同履行受阻时，履行合同的期限应予延长，延长的期限应相当于不可抗力所影响的时间</w:t>
      </w:r>
      <w:r>
        <w:rPr>
          <w:rFonts w:hint="eastAsia" w:ascii="宋体" w:hAnsi="宋体" w:cs="@仿宋_GB2312"/>
          <w:sz w:val="24"/>
          <w:szCs w:val="20"/>
        </w:rPr>
        <w:t>；</w:t>
      </w:r>
    </w:p>
    <w:p w14:paraId="7503C69E">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1</w:t>
      </w:r>
      <w:r>
        <w:rPr>
          <w:rFonts w:hint="eastAsia" w:ascii="宋体" w:hAnsi="宋体" w:cs="@仿宋_GB2312"/>
          <w:sz w:val="24"/>
          <w:szCs w:val="20"/>
        </w:rPr>
        <w:t>.2因不可抗力致使不能实现合同目的的，当事人可以解除合同；</w:t>
      </w:r>
    </w:p>
    <w:p w14:paraId="3169EAD3">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1</w:t>
      </w:r>
      <w:r>
        <w:rPr>
          <w:rFonts w:hint="eastAsia" w:ascii="宋体" w:hAnsi="宋体" w:cs="@仿宋_GB2312"/>
          <w:sz w:val="24"/>
          <w:szCs w:val="20"/>
        </w:rPr>
        <w:t>.3因</w:t>
      </w:r>
      <w:r>
        <w:rPr>
          <w:rFonts w:ascii="宋体" w:hAnsi="宋体" w:cs="@仿宋_GB2312"/>
          <w:sz w:val="24"/>
          <w:szCs w:val="20"/>
        </w:rPr>
        <w:t>不可抗力致使合同有变更必要的，双方当事人应在</w:t>
      </w:r>
      <w:r>
        <w:rPr>
          <w:rFonts w:ascii="宋体" w:hAnsi="宋体" w:cs="@仿宋_GB2312"/>
          <w:b/>
          <w:i/>
          <w:sz w:val="24"/>
          <w:szCs w:val="20"/>
          <w:u w:val="single"/>
        </w:rPr>
        <w:t>合同专用条款</w:t>
      </w:r>
      <w:r>
        <w:rPr>
          <w:rFonts w:ascii="宋体" w:hAnsi="宋体" w:cs="@仿宋_GB2312"/>
          <w:sz w:val="24"/>
          <w:szCs w:val="20"/>
        </w:rPr>
        <w:t>约定时间内以书面形式变更合同</w:t>
      </w:r>
      <w:r>
        <w:rPr>
          <w:rFonts w:hint="eastAsia" w:ascii="宋体" w:hAnsi="宋体" w:cs="@仿宋_GB2312"/>
          <w:sz w:val="24"/>
          <w:szCs w:val="20"/>
        </w:rPr>
        <w:t>；</w:t>
      </w:r>
    </w:p>
    <w:p w14:paraId="2686473F">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1.</w:t>
      </w:r>
      <w:r>
        <w:rPr>
          <w:rFonts w:hint="eastAsia" w:ascii="宋体" w:hAnsi="宋体" w:cs="@仿宋_GB2312"/>
          <w:sz w:val="24"/>
          <w:szCs w:val="20"/>
        </w:rPr>
        <w:t>4</w:t>
      </w:r>
      <w:r>
        <w:rPr>
          <w:rFonts w:ascii="宋体" w:hAnsi="宋体" w:cs="@仿宋_GB2312"/>
          <w:sz w:val="24"/>
          <w:szCs w:val="20"/>
        </w:rPr>
        <w:t>受</w:t>
      </w:r>
      <w:r>
        <w:rPr>
          <w:rFonts w:hint="eastAsia" w:ascii="宋体" w:hAnsi="宋体" w:cs="@仿宋_GB2312"/>
          <w:sz w:val="24"/>
          <w:szCs w:val="20"/>
        </w:rPr>
        <w:t>不可抗力</w:t>
      </w:r>
      <w:r>
        <w:rPr>
          <w:rFonts w:ascii="宋体" w:hAnsi="宋体" w:cs="@仿宋_GB2312"/>
          <w:sz w:val="24"/>
          <w:szCs w:val="20"/>
        </w:rPr>
        <w:t>影响的一方在不可抗力发生后</w:t>
      </w:r>
      <w:r>
        <w:rPr>
          <w:rFonts w:hint="eastAsia" w:ascii="宋体" w:hAnsi="宋体" w:cs="@仿宋_GB2312"/>
          <w:sz w:val="24"/>
          <w:szCs w:val="20"/>
        </w:rPr>
        <w:t>，</w:t>
      </w:r>
      <w:r>
        <w:rPr>
          <w:rFonts w:ascii="宋体" w:hAnsi="宋体" w:cs="@仿宋_GB2312"/>
          <w:sz w:val="24"/>
          <w:szCs w:val="20"/>
        </w:rPr>
        <w:t>应在</w:t>
      </w:r>
      <w:r>
        <w:rPr>
          <w:rFonts w:ascii="宋体" w:hAnsi="宋体" w:cs="@仿宋_GB2312"/>
          <w:b/>
          <w:i/>
          <w:sz w:val="24"/>
          <w:szCs w:val="20"/>
          <w:u w:val="single"/>
        </w:rPr>
        <w:t>合同专用条款</w:t>
      </w:r>
      <w:r>
        <w:rPr>
          <w:rFonts w:ascii="宋体" w:hAnsi="宋体" w:cs="@仿宋_GB2312"/>
          <w:sz w:val="24"/>
          <w:szCs w:val="20"/>
        </w:rPr>
        <w:t>约定时间内以书面形式通知</w:t>
      </w:r>
      <w:r>
        <w:rPr>
          <w:rFonts w:hint="eastAsia" w:ascii="宋体" w:hAnsi="宋体" w:cs="@仿宋_GB2312"/>
          <w:sz w:val="24"/>
          <w:szCs w:val="20"/>
        </w:rPr>
        <w:t>对</w:t>
      </w:r>
      <w:r>
        <w:rPr>
          <w:rFonts w:ascii="宋体" w:hAnsi="宋体" w:cs="@仿宋_GB2312"/>
          <w:sz w:val="24"/>
          <w:szCs w:val="20"/>
        </w:rPr>
        <w:t>方当事人，并在</w:t>
      </w:r>
      <w:r>
        <w:rPr>
          <w:rFonts w:ascii="宋体" w:hAnsi="宋体" w:cs="@仿宋_GB2312"/>
          <w:b/>
          <w:i/>
          <w:sz w:val="24"/>
          <w:szCs w:val="20"/>
          <w:u w:val="single"/>
        </w:rPr>
        <w:t>合同专用条款</w:t>
      </w:r>
      <w:r>
        <w:rPr>
          <w:rFonts w:ascii="宋体" w:hAnsi="宋体" w:cs="@仿宋_GB2312"/>
          <w:sz w:val="24"/>
          <w:szCs w:val="20"/>
        </w:rPr>
        <w:t>约定时间内，将有关部门出具的证明文件送达</w:t>
      </w:r>
      <w:r>
        <w:rPr>
          <w:rFonts w:hint="eastAsia" w:ascii="宋体" w:hAnsi="宋体" w:cs="@仿宋_GB2312"/>
          <w:sz w:val="24"/>
          <w:szCs w:val="20"/>
        </w:rPr>
        <w:t>对方当事人</w:t>
      </w:r>
      <w:r>
        <w:rPr>
          <w:rFonts w:ascii="宋体" w:hAnsi="宋体" w:cs="@仿宋_GB2312"/>
          <w:sz w:val="24"/>
          <w:szCs w:val="20"/>
        </w:rPr>
        <w:t>。</w:t>
      </w:r>
    </w:p>
    <w:p w14:paraId="371E19E4">
      <w:pPr>
        <w:spacing w:line="360" w:lineRule="auto"/>
        <w:ind w:firstLine="437"/>
        <w:outlineLvl w:val="3"/>
        <w:rPr>
          <w:rFonts w:ascii="宋体" w:hAnsi="宋体" w:cs="@仿宋_GB2312"/>
          <w:b/>
          <w:bCs/>
          <w:sz w:val="24"/>
          <w:szCs w:val="20"/>
          <w:lang w:val="zh-CN"/>
        </w:rPr>
      </w:pPr>
      <w:bookmarkStart w:id="174" w:name="_Toc259093684"/>
      <w:bookmarkStart w:id="175" w:name="_Toc487900365"/>
      <w:bookmarkStart w:id="176" w:name="_Toc689"/>
      <w:bookmarkStart w:id="177" w:name="_Toc6969"/>
      <w:bookmarkStart w:id="178" w:name="_Toc279701255"/>
      <w:bookmarkStart w:id="179" w:name="_Toc30676"/>
      <w:r>
        <w:rPr>
          <w:rFonts w:hint="eastAsia" w:ascii="宋体" w:hAnsi="宋体" w:cs="@仿宋_GB2312"/>
          <w:b/>
          <w:bCs/>
          <w:sz w:val="24"/>
          <w:szCs w:val="20"/>
          <w:lang w:val="zh-CN"/>
        </w:rPr>
        <w:t>2.</w:t>
      </w:r>
      <w:r>
        <w:rPr>
          <w:rFonts w:ascii="宋体" w:hAnsi="宋体" w:cs="@仿宋_GB2312"/>
          <w:b/>
          <w:bCs/>
          <w:sz w:val="24"/>
          <w:szCs w:val="20"/>
          <w:lang w:val="zh-CN"/>
        </w:rPr>
        <w:t>12</w:t>
      </w:r>
      <w:r>
        <w:rPr>
          <w:rFonts w:hint="eastAsia" w:ascii="宋体" w:hAnsi="宋体" w:cs="@仿宋_GB2312"/>
          <w:b/>
          <w:bCs/>
          <w:sz w:val="24"/>
          <w:szCs w:val="20"/>
          <w:lang w:val="zh-CN"/>
        </w:rPr>
        <w:t xml:space="preserve"> </w:t>
      </w:r>
      <w:r>
        <w:rPr>
          <w:rFonts w:ascii="宋体" w:hAnsi="宋体" w:cs="@仿宋_GB2312"/>
          <w:b/>
          <w:bCs/>
          <w:sz w:val="24"/>
          <w:szCs w:val="20"/>
          <w:lang w:val="zh-CN"/>
        </w:rPr>
        <w:t>税费</w:t>
      </w:r>
      <w:bookmarkEnd w:id="174"/>
      <w:bookmarkEnd w:id="175"/>
      <w:bookmarkEnd w:id="176"/>
      <w:bookmarkEnd w:id="177"/>
      <w:bookmarkEnd w:id="178"/>
      <w:bookmarkEnd w:id="179"/>
    </w:p>
    <w:p w14:paraId="5483C4E5">
      <w:pPr>
        <w:spacing w:line="360" w:lineRule="auto"/>
        <w:ind w:firstLine="435"/>
        <w:rPr>
          <w:rFonts w:ascii="宋体" w:hAnsi="宋体" w:cs="@仿宋_GB2312"/>
          <w:sz w:val="24"/>
          <w:szCs w:val="20"/>
        </w:rPr>
      </w:pPr>
      <w:r>
        <w:rPr>
          <w:rFonts w:ascii="宋体" w:hAnsi="宋体" w:cs="@仿宋_GB2312"/>
          <w:sz w:val="24"/>
          <w:szCs w:val="20"/>
        </w:rPr>
        <w:t>与合同有关的一切税费</w:t>
      </w:r>
      <w:r>
        <w:rPr>
          <w:rFonts w:hint="eastAsia" w:ascii="宋体" w:hAnsi="宋体" w:cs="@仿宋_GB2312"/>
          <w:sz w:val="24"/>
          <w:szCs w:val="20"/>
        </w:rPr>
        <w:t>，</w:t>
      </w:r>
      <w:r>
        <w:rPr>
          <w:rFonts w:ascii="宋体" w:hAnsi="宋体" w:cs="@仿宋_GB2312"/>
          <w:sz w:val="24"/>
          <w:szCs w:val="20"/>
        </w:rPr>
        <w:t>均按照中华人民共和国法律的相关规定</w:t>
      </w:r>
      <w:r>
        <w:rPr>
          <w:rFonts w:hint="eastAsia" w:ascii="宋体" w:hAnsi="宋体" w:cs="@仿宋_GB2312"/>
          <w:sz w:val="24"/>
          <w:szCs w:val="20"/>
        </w:rPr>
        <w:t>缴纳</w:t>
      </w:r>
      <w:r>
        <w:rPr>
          <w:rFonts w:ascii="宋体" w:hAnsi="宋体" w:cs="@仿宋_GB2312"/>
          <w:sz w:val="24"/>
          <w:szCs w:val="20"/>
        </w:rPr>
        <w:t>。</w:t>
      </w:r>
    </w:p>
    <w:p w14:paraId="727EAE6D">
      <w:pPr>
        <w:spacing w:line="360" w:lineRule="auto"/>
        <w:ind w:firstLine="437"/>
        <w:outlineLvl w:val="3"/>
        <w:rPr>
          <w:rFonts w:ascii="宋体" w:hAnsi="宋体" w:cs="@仿宋_GB2312"/>
          <w:b/>
          <w:bCs/>
          <w:sz w:val="24"/>
          <w:szCs w:val="20"/>
          <w:lang w:val="zh-CN"/>
        </w:rPr>
      </w:pPr>
      <w:bookmarkStart w:id="180" w:name="_Toc279701258"/>
      <w:bookmarkStart w:id="181" w:name="_Toc7102"/>
      <w:bookmarkStart w:id="182" w:name="_Toc259093687"/>
      <w:bookmarkStart w:id="183" w:name="_Toc16959"/>
      <w:bookmarkStart w:id="184" w:name="_Toc8298"/>
      <w:bookmarkStart w:id="185" w:name="_Toc487900368"/>
      <w:r>
        <w:rPr>
          <w:rFonts w:hint="eastAsia" w:ascii="宋体" w:hAnsi="宋体" w:cs="@仿宋_GB2312"/>
          <w:b/>
          <w:bCs/>
          <w:sz w:val="24"/>
          <w:szCs w:val="20"/>
          <w:lang w:val="zh-CN"/>
        </w:rPr>
        <w:t>2.</w:t>
      </w:r>
      <w:r>
        <w:rPr>
          <w:rFonts w:ascii="宋体" w:hAnsi="宋体" w:cs="@仿宋_GB2312"/>
          <w:b/>
          <w:bCs/>
          <w:sz w:val="24"/>
          <w:szCs w:val="20"/>
          <w:lang w:val="zh-CN"/>
        </w:rPr>
        <w:t>13</w:t>
      </w:r>
      <w:r>
        <w:rPr>
          <w:rFonts w:hint="eastAsia" w:ascii="宋体" w:hAnsi="宋体" w:cs="@仿宋_GB2312"/>
          <w:b/>
          <w:bCs/>
          <w:sz w:val="24"/>
          <w:szCs w:val="20"/>
          <w:lang w:val="zh-CN"/>
        </w:rPr>
        <w:t xml:space="preserve"> </w:t>
      </w:r>
      <w:r>
        <w:rPr>
          <w:rFonts w:ascii="宋体" w:hAnsi="宋体" w:cs="@仿宋_GB2312"/>
          <w:b/>
          <w:bCs/>
          <w:sz w:val="24"/>
          <w:szCs w:val="20"/>
          <w:lang w:val="zh-CN"/>
        </w:rPr>
        <w:t>乙方破产</w:t>
      </w:r>
      <w:bookmarkEnd w:id="180"/>
      <w:bookmarkEnd w:id="181"/>
      <w:bookmarkEnd w:id="182"/>
      <w:bookmarkEnd w:id="183"/>
      <w:bookmarkEnd w:id="184"/>
      <w:bookmarkEnd w:id="185"/>
    </w:p>
    <w:p w14:paraId="1B8C301C">
      <w:pPr>
        <w:spacing w:line="360" w:lineRule="auto"/>
        <w:ind w:firstLine="435"/>
        <w:rPr>
          <w:rFonts w:ascii="宋体" w:hAnsi="宋体" w:cs="@仿宋_GB2312"/>
          <w:sz w:val="24"/>
          <w:szCs w:val="20"/>
        </w:rPr>
      </w:pPr>
      <w:r>
        <w:rPr>
          <w:rFonts w:ascii="宋体" w:hAnsi="宋体" w:cs="@仿宋_GB2312"/>
          <w:sz w:val="24"/>
          <w:szCs w:val="20"/>
        </w:rPr>
        <w:t>如果乙方破产导致合同无法履行时，甲方可以书面形式通知乙方终止合同且不给予乙方任何补偿和赔偿</w:t>
      </w:r>
      <w:r>
        <w:rPr>
          <w:rFonts w:hint="eastAsia" w:ascii="宋体" w:hAnsi="宋体" w:cs="@仿宋_GB2312"/>
          <w:sz w:val="24"/>
          <w:szCs w:val="20"/>
        </w:rPr>
        <w:t>，但合同的</w:t>
      </w:r>
      <w:r>
        <w:rPr>
          <w:rFonts w:ascii="宋体" w:hAnsi="宋体" w:cs="@仿宋_GB2312"/>
          <w:sz w:val="24"/>
          <w:szCs w:val="20"/>
        </w:rPr>
        <w:t>终止不损害或不影响甲方已经采取或将要采取的任何要求乙方支付违约金</w:t>
      </w:r>
      <w:r>
        <w:rPr>
          <w:rFonts w:hint="eastAsia" w:ascii="宋体" w:hAnsi="宋体" w:cs="@仿宋_GB2312"/>
          <w:sz w:val="24"/>
          <w:szCs w:val="20"/>
        </w:rPr>
        <w:t>、</w:t>
      </w:r>
      <w:r>
        <w:rPr>
          <w:rFonts w:ascii="宋体" w:hAnsi="宋体" w:cs="@仿宋_GB2312"/>
          <w:sz w:val="24"/>
          <w:szCs w:val="20"/>
        </w:rPr>
        <w:t>赔偿损失等的行动或补救措施的权利</w:t>
      </w:r>
      <w:r>
        <w:rPr>
          <w:rFonts w:hint="eastAsia" w:ascii="宋体" w:hAnsi="宋体" w:cs="@仿宋_GB2312"/>
          <w:sz w:val="24"/>
          <w:szCs w:val="20"/>
        </w:rPr>
        <w:t>。</w:t>
      </w:r>
    </w:p>
    <w:p w14:paraId="6949DBC7">
      <w:pPr>
        <w:spacing w:line="360" w:lineRule="auto"/>
        <w:ind w:firstLine="437"/>
        <w:outlineLvl w:val="3"/>
        <w:rPr>
          <w:rFonts w:ascii="宋体" w:hAnsi="宋体" w:cs="@仿宋_GB2312"/>
          <w:b/>
          <w:sz w:val="24"/>
          <w:szCs w:val="20"/>
        </w:rPr>
      </w:pPr>
      <w:bookmarkStart w:id="186" w:name="_Toc29333"/>
      <w:bookmarkStart w:id="187" w:name="_Toc15387"/>
      <w:bookmarkStart w:id="188" w:name="_Toc6134"/>
      <w:r>
        <w:rPr>
          <w:rFonts w:hint="eastAsia" w:ascii="宋体" w:hAnsi="宋体" w:cs="@仿宋_GB2312"/>
          <w:b/>
          <w:bCs/>
          <w:sz w:val="24"/>
          <w:szCs w:val="20"/>
          <w:lang w:val="zh-CN"/>
        </w:rPr>
        <w:t>2.1</w:t>
      </w:r>
      <w:r>
        <w:rPr>
          <w:rFonts w:ascii="宋体" w:hAnsi="宋体" w:cs="@仿宋_GB2312"/>
          <w:b/>
          <w:bCs/>
          <w:sz w:val="24"/>
          <w:szCs w:val="20"/>
          <w:lang w:val="zh-CN"/>
        </w:rPr>
        <w:t>4</w:t>
      </w:r>
      <w:r>
        <w:rPr>
          <w:rFonts w:hint="eastAsia" w:ascii="宋体" w:hAnsi="宋体" w:cs="@仿宋_GB2312"/>
          <w:b/>
          <w:bCs/>
          <w:sz w:val="24"/>
          <w:szCs w:val="20"/>
          <w:lang w:val="zh-CN"/>
        </w:rPr>
        <w:t xml:space="preserve"> 合同中止、终止</w:t>
      </w:r>
      <w:bookmarkEnd w:id="186"/>
      <w:bookmarkEnd w:id="187"/>
      <w:bookmarkEnd w:id="188"/>
    </w:p>
    <w:p w14:paraId="20C721D3">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4</w:t>
      </w:r>
      <w:r>
        <w:rPr>
          <w:rFonts w:hint="eastAsia" w:ascii="宋体" w:hAnsi="宋体" w:cs="@仿宋_GB2312"/>
          <w:sz w:val="24"/>
          <w:szCs w:val="20"/>
        </w:rPr>
        <w:t>.1双方当事人不得擅自中止或者终止合同；</w:t>
      </w:r>
    </w:p>
    <w:p w14:paraId="06B47E26">
      <w:pPr>
        <w:spacing w:line="360" w:lineRule="auto"/>
        <w:ind w:firstLine="435"/>
        <w:rPr>
          <w:rFonts w:ascii="宋体" w:hAnsi="宋体" w:cs="@仿宋_GB2312"/>
          <w:sz w:val="24"/>
          <w:szCs w:val="20"/>
        </w:rPr>
      </w:pPr>
      <w:r>
        <w:rPr>
          <w:rFonts w:hint="eastAsia" w:ascii="宋体" w:hAnsi="宋体" w:cs="@仿宋_GB2312"/>
          <w:sz w:val="24"/>
          <w:szCs w:val="20"/>
        </w:rPr>
        <w:t>2.1</w:t>
      </w:r>
      <w:r>
        <w:rPr>
          <w:rFonts w:ascii="宋体" w:hAnsi="宋体" w:cs="@仿宋_GB2312"/>
          <w:sz w:val="24"/>
          <w:szCs w:val="20"/>
        </w:rPr>
        <w:t>4</w:t>
      </w:r>
      <w:r>
        <w:rPr>
          <w:rFonts w:hint="eastAsia" w:ascii="宋体" w:hAnsi="宋体" w:cs="@仿宋_GB2312"/>
          <w:sz w:val="24"/>
          <w:szCs w:val="20"/>
        </w:rPr>
        <w:t>.2合同继续履行将损害国家利益和社会公共利益的，双方当事人应当中止或者终止合同。有过错的一方应当承担赔偿责任，双方当事人都有过错的，各自承担相应的责任。</w:t>
      </w:r>
    </w:p>
    <w:p w14:paraId="4B977F16">
      <w:pPr>
        <w:spacing w:line="360" w:lineRule="auto"/>
        <w:ind w:firstLine="437"/>
        <w:outlineLvl w:val="3"/>
        <w:rPr>
          <w:rFonts w:ascii="宋体" w:hAnsi="宋体" w:cs="@仿宋_GB2312"/>
          <w:b/>
          <w:bCs/>
          <w:sz w:val="24"/>
          <w:szCs w:val="20"/>
          <w:lang w:val="zh-CN"/>
        </w:rPr>
      </w:pPr>
      <w:bookmarkStart w:id="189" w:name="_Toc6596"/>
      <w:bookmarkStart w:id="190" w:name="_Toc1125"/>
      <w:bookmarkStart w:id="191" w:name="_Toc14563"/>
      <w:r>
        <w:rPr>
          <w:rFonts w:hint="eastAsia" w:ascii="宋体" w:hAnsi="宋体" w:cs="@仿宋_GB2312"/>
          <w:b/>
          <w:bCs/>
          <w:sz w:val="24"/>
          <w:szCs w:val="20"/>
          <w:lang w:val="zh-CN"/>
        </w:rPr>
        <w:t>2.1</w:t>
      </w:r>
      <w:r>
        <w:rPr>
          <w:rFonts w:ascii="宋体" w:hAnsi="宋体" w:cs="@仿宋_GB2312"/>
          <w:b/>
          <w:bCs/>
          <w:sz w:val="24"/>
          <w:szCs w:val="20"/>
          <w:lang w:val="zh-CN"/>
        </w:rPr>
        <w:t>5</w:t>
      </w:r>
      <w:r>
        <w:rPr>
          <w:rFonts w:hint="eastAsia" w:ascii="宋体" w:hAnsi="宋体" w:cs="@仿宋_GB2312"/>
          <w:b/>
          <w:bCs/>
          <w:sz w:val="24"/>
          <w:szCs w:val="20"/>
          <w:lang w:val="zh-CN"/>
        </w:rPr>
        <w:t xml:space="preserve"> 检验和验收</w:t>
      </w:r>
      <w:bookmarkEnd w:id="189"/>
      <w:bookmarkEnd w:id="190"/>
      <w:bookmarkEnd w:id="191"/>
    </w:p>
    <w:p w14:paraId="3F3B014F">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w:t>
      </w:r>
      <w:r>
        <w:rPr>
          <w:rFonts w:hint="eastAsia" w:ascii="宋体" w:hAnsi="宋体" w:cs="@仿宋_GB2312"/>
          <w:sz w:val="24"/>
          <w:szCs w:val="20"/>
        </w:rPr>
        <w:t>5</w:t>
      </w:r>
      <w:r>
        <w:rPr>
          <w:rFonts w:ascii="宋体" w:hAnsi="宋体" w:cs="@仿宋_GB2312"/>
          <w:sz w:val="24"/>
          <w:szCs w:val="20"/>
        </w:rPr>
        <w:t>.</w:t>
      </w:r>
      <w:r>
        <w:rPr>
          <w:rFonts w:hint="eastAsia" w:ascii="宋体" w:hAnsi="宋体" w:cs="@仿宋_GB2312"/>
          <w:sz w:val="24"/>
          <w:szCs w:val="20"/>
        </w:rPr>
        <w:t>1乙方按照</w:t>
      </w:r>
      <w:r>
        <w:rPr>
          <w:rFonts w:ascii="宋体" w:hAnsi="宋体" w:cs="@仿宋_GB2312"/>
          <w:b/>
          <w:i/>
          <w:sz w:val="24"/>
          <w:szCs w:val="20"/>
          <w:u w:val="single"/>
        </w:rPr>
        <w:t>合同专用条款</w:t>
      </w:r>
      <w:r>
        <w:rPr>
          <w:rFonts w:ascii="宋体" w:hAnsi="宋体" w:cs="@仿宋_GB2312"/>
          <w:sz w:val="24"/>
          <w:szCs w:val="20"/>
        </w:rPr>
        <w:t>的约定</w:t>
      </w:r>
      <w:r>
        <w:rPr>
          <w:rFonts w:hint="eastAsia" w:ascii="宋体" w:hAnsi="宋体" w:cs="@仿宋_GB2312"/>
          <w:sz w:val="24"/>
          <w:szCs w:val="20"/>
        </w:rPr>
        <w:t>，</w:t>
      </w:r>
      <w:r>
        <w:rPr>
          <w:rFonts w:ascii="宋体" w:hAnsi="宋体" w:cs="@仿宋_GB2312"/>
          <w:sz w:val="24"/>
          <w:szCs w:val="20"/>
        </w:rPr>
        <w:t>定期提交服务报告</w:t>
      </w:r>
      <w:r>
        <w:rPr>
          <w:rFonts w:hint="eastAsia" w:ascii="宋体" w:hAnsi="宋体" w:cs="@仿宋_GB2312"/>
          <w:sz w:val="24"/>
          <w:szCs w:val="20"/>
        </w:rPr>
        <w:t>，甲方按照</w:t>
      </w:r>
      <w:r>
        <w:rPr>
          <w:rFonts w:ascii="宋体" w:hAnsi="宋体" w:cs="@仿宋_GB2312"/>
          <w:b/>
          <w:i/>
          <w:sz w:val="24"/>
          <w:szCs w:val="20"/>
          <w:u w:val="single"/>
        </w:rPr>
        <w:t>合同专用条款</w:t>
      </w:r>
      <w:r>
        <w:rPr>
          <w:rFonts w:ascii="宋体" w:hAnsi="宋体" w:cs="@仿宋_GB2312"/>
          <w:sz w:val="24"/>
          <w:szCs w:val="20"/>
        </w:rPr>
        <w:t>的约定进行定期验收</w:t>
      </w:r>
      <w:r>
        <w:rPr>
          <w:rFonts w:hint="eastAsia" w:ascii="宋体" w:hAnsi="宋体" w:cs="@仿宋_GB2312"/>
          <w:sz w:val="24"/>
          <w:szCs w:val="20"/>
        </w:rPr>
        <w:t>；</w:t>
      </w:r>
    </w:p>
    <w:p w14:paraId="0DB0112C">
      <w:pPr>
        <w:spacing w:line="360" w:lineRule="auto"/>
        <w:ind w:firstLine="435"/>
        <w:rPr>
          <w:rFonts w:ascii="宋体" w:hAnsi="宋体" w:cs="@仿宋_GB2312"/>
          <w:sz w:val="24"/>
          <w:szCs w:val="20"/>
        </w:rPr>
      </w:pPr>
      <w:r>
        <w:rPr>
          <w:rFonts w:hint="eastAsia" w:ascii="宋体" w:hAnsi="宋体" w:cs="@仿宋_GB2312"/>
          <w:sz w:val="24"/>
          <w:szCs w:val="20"/>
        </w:rPr>
        <w:t>2.15.2合同期满或者履行完毕后，甲方有权组织对乙方履约的验收，即：按照合同约定的标准，组织对乙方履约情况的验收，并出具验收书；向社会公众提供的公共服务项目，验收时应当邀请服务对象参与并出具意见，验收结果应当向社会公告；</w:t>
      </w:r>
    </w:p>
    <w:p w14:paraId="6D274969">
      <w:pPr>
        <w:spacing w:line="360" w:lineRule="auto"/>
        <w:ind w:firstLine="435"/>
        <w:rPr>
          <w:rFonts w:ascii="宋体" w:hAnsi="宋体" w:cs="@仿宋_GB2312"/>
          <w:sz w:val="24"/>
          <w:szCs w:val="20"/>
        </w:rPr>
      </w:pPr>
      <w:r>
        <w:rPr>
          <w:rFonts w:hint="eastAsia" w:ascii="宋体" w:hAnsi="宋体" w:cs="@仿宋_GB2312"/>
          <w:sz w:val="24"/>
          <w:szCs w:val="20"/>
        </w:rPr>
        <w:t>2.15.3检验和验收标准、程序等具体内容以及前述验收书的效力详见</w:t>
      </w:r>
      <w:r>
        <w:rPr>
          <w:rFonts w:ascii="宋体" w:hAnsi="宋体" w:cs="@仿宋_GB2312"/>
          <w:b/>
          <w:i/>
          <w:sz w:val="24"/>
          <w:szCs w:val="20"/>
          <w:u w:val="single"/>
        </w:rPr>
        <w:t>合同专用条款</w:t>
      </w:r>
      <w:r>
        <w:rPr>
          <w:rFonts w:hint="eastAsia" w:ascii="宋体" w:hAnsi="宋体" w:cs="@仿宋_GB2312"/>
          <w:i/>
          <w:sz w:val="24"/>
          <w:szCs w:val="20"/>
        </w:rPr>
        <w:t>。</w:t>
      </w:r>
    </w:p>
    <w:bookmarkEnd w:id="161"/>
    <w:bookmarkEnd w:id="162"/>
    <w:bookmarkEnd w:id="163"/>
    <w:bookmarkEnd w:id="164"/>
    <w:p w14:paraId="445AB696">
      <w:pPr>
        <w:spacing w:line="360" w:lineRule="auto"/>
        <w:ind w:firstLine="437"/>
        <w:outlineLvl w:val="3"/>
        <w:rPr>
          <w:rFonts w:ascii="宋体" w:hAnsi="宋体" w:cs="@仿宋_GB2312"/>
          <w:b/>
          <w:bCs/>
          <w:sz w:val="24"/>
          <w:szCs w:val="20"/>
        </w:rPr>
      </w:pPr>
      <w:bookmarkStart w:id="192" w:name="_Toc279701263"/>
      <w:bookmarkStart w:id="193" w:name="_Toc18567"/>
      <w:bookmarkStart w:id="194" w:name="_Toc259093692"/>
      <w:bookmarkStart w:id="195" w:name="_Toc12773"/>
      <w:bookmarkStart w:id="196" w:name="_Toc487900373"/>
      <w:bookmarkStart w:id="197" w:name="_Toc10330"/>
      <w:r>
        <w:rPr>
          <w:rFonts w:hint="eastAsia" w:ascii="宋体" w:hAnsi="宋体" w:cs="@仿宋_GB2312"/>
          <w:b/>
          <w:bCs/>
          <w:sz w:val="24"/>
          <w:szCs w:val="20"/>
        </w:rPr>
        <w:t>2.</w:t>
      </w:r>
      <w:r>
        <w:rPr>
          <w:rFonts w:ascii="宋体" w:hAnsi="宋体" w:cs="@仿宋_GB2312"/>
          <w:b/>
          <w:bCs/>
          <w:sz w:val="24"/>
          <w:szCs w:val="20"/>
        </w:rPr>
        <w:t>16</w:t>
      </w:r>
      <w:r>
        <w:rPr>
          <w:rFonts w:hint="eastAsia" w:ascii="宋体" w:hAnsi="宋体" w:cs="@仿宋_GB2312"/>
          <w:b/>
          <w:bCs/>
          <w:sz w:val="24"/>
          <w:szCs w:val="20"/>
        </w:rPr>
        <w:t xml:space="preserve"> </w:t>
      </w:r>
      <w:r>
        <w:rPr>
          <w:rFonts w:hint="eastAsia" w:ascii="宋体" w:hAnsi="宋体" w:cs="@仿宋_GB2312"/>
          <w:b/>
          <w:bCs/>
          <w:sz w:val="24"/>
          <w:szCs w:val="20"/>
          <w:lang w:val="zh-CN"/>
        </w:rPr>
        <w:t>合同使用的文字和</w:t>
      </w:r>
      <w:r>
        <w:rPr>
          <w:rFonts w:ascii="宋体" w:hAnsi="宋体" w:cs="@仿宋_GB2312"/>
          <w:b/>
          <w:bCs/>
          <w:sz w:val="24"/>
          <w:szCs w:val="20"/>
          <w:lang w:val="zh-CN"/>
        </w:rPr>
        <w:t>适用的法律</w:t>
      </w:r>
      <w:bookmarkEnd w:id="192"/>
      <w:bookmarkEnd w:id="193"/>
      <w:bookmarkEnd w:id="194"/>
      <w:bookmarkEnd w:id="195"/>
      <w:bookmarkEnd w:id="196"/>
      <w:bookmarkEnd w:id="197"/>
    </w:p>
    <w:p w14:paraId="3FA7C471">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16.1合同使用汉语书就</w:t>
      </w:r>
      <w:r>
        <w:rPr>
          <w:rFonts w:hint="eastAsia" w:ascii="宋体" w:hAnsi="宋体" w:cs="@仿宋_GB2312"/>
          <w:sz w:val="24"/>
          <w:szCs w:val="20"/>
        </w:rPr>
        <w:t>、</w:t>
      </w:r>
      <w:r>
        <w:rPr>
          <w:rFonts w:ascii="宋体" w:hAnsi="宋体" w:cs="@仿宋_GB2312"/>
          <w:sz w:val="24"/>
          <w:szCs w:val="20"/>
        </w:rPr>
        <w:t>变更和解释</w:t>
      </w:r>
      <w:r>
        <w:rPr>
          <w:rFonts w:hint="eastAsia" w:ascii="宋体" w:hAnsi="宋体" w:cs="@仿宋_GB2312"/>
          <w:sz w:val="24"/>
          <w:szCs w:val="20"/>
        </w:rPr>
        <w:t>；</w:t>
      </w:r>
    </w:p>
    <w:p w14:paraId="49D34C0D">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16</w:t>
      </w:r>
      <w:r>
        <w:rPr>
          <w:rFonts w:hint="eastAsia" w:ascii="宋体" w:hAnsi="宋体" w:cs="@仿宋_GB2312"/>
          <w:sz w:val="24"/>
          <w:szCs w:val="20"/>
        </w:rPr>
        <w:t>.2合同适用</w:t>
      </w:r>
      <w:r>
        <w:rPr>
          <w:rFonts w:ascii="宋体" w:hAnsi="宋体" w:cs="@仿宋_GB2312"/>
          <w:sz w:val="24"/>
          <w:szCs w:val="20"/>
        </w:rPr>
        <w:t>中华人民共和国法律。</w:t>
      </w:r>
    </w:p>
    <w:p w14:paraId="352318FF">
      <w:pPr>
        <w:spacing w:line="360" w:lineRule="auto"/>
        <w:ind w:firstLine="437"/>
        <w:outlineLvl w:val="3"/>
        <w:rPr>
          <w:rFonts w:ascii="宋体" w:hAnsi="宋体" w:cs="@仿宋_GB2312"/>
          <w:b/>
          <w:sz w:val="24"/>
          <w:szCs w:val="20"/>
        </w:rPr>
      </w:pPr>
      <w:bookmarkStart w:id="198" w:name="_Toc279701264"/>
      <w:bookmarkStart w:id="199" w:name="_Toc3148"/>
      <w:bookmarkStart w:id="200" w:name="_Toc12004"/>
      <w:bookmarkStart w:id="201" w:name="_Toc16673"/>
      <w:bookmarkStart w:id="202" w:name="_Toc259093693"/>
      <w:bookmarkStart w:id="203" w:name="_Toc487900374"/>
      <w:r>
        <w:rPr>
          <w:rFonts w:hint="eastAsia" w:ascii="宋体" w:hAnsi="宋体" w:cs="@仿宋_GB2312"/>
          <w:b/>
          <w:bCs/>
          <w:sz w:val="24"/>
          <w:szCs w:val="20"/>
          <w:lang w:val="zh-CN"/>
        </w:rPr>
        <w:t>2.</w:t>
      </w:r>
      <w:r>
        <w:rPr>
          <w:rFonts w:ascii="宋体" w:hAnsi="宋体" w:cs="@仿宋_GB2312"/>
          <w:b/>
          <w:bCs/>
          <w:sz w:val="24"/>
          <w:szCs w:val="20"/>
          <w:lang w:val="zh-CN"/>
        </w:rPr>
        <w:t>17</w:t>
      </w:r>
      <w:r>
        <w:rPr>
          <w:rFonts w:hint="eastAsia" w:ascii="宋体" w:hAnsi="宋体" w:cs="@仿宋_GB2312"/>
          <w:b/>
          <w:bCs/>
          <w:sz w:val="24"/>
          <w:szCs w:val="20"/>
          <w:lang w:val="zh-CN"/>
        </w:rPr>
        <w:t xml:space="preserve"> </w:t>
      </w:r>
      <w:r>
        <w:rPr>
          <w:rFonts w:ascii="宋体" w:hAnsi="宋体" w:cs="@仿宋_GB2312"/>
          <w:b/>
          <w:bCs/>
          <w:sz w:val="24"/>
          <w:szCs w:val="20"/>
          <w:lang w:val="zh-CN"/>
        </w:rPr>
        <w:t>履约保证金</w:t>
      </w:r>
      <w:bookmarkEnd w:id="198"/>
      <w:bookmarkEnd w:id="199"/>
      <w:bookmarkEnd w:id="200"/>
      <w:bookmarkEnd w:id="201"/>
      <w:bookmarkEnd w:id="202"/>
    </w:p>
    <w:p w14:paraId="18E5F5EE">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17</w:t>
      </w:r>
      <w:r>
        <w:rPr>
          <w:rFonts w:hint="eastAsia" w:ascii="宋体" w:hAnsi="宋体" w:cs="@仿宋_GB2312"/>
          <w:sz w:val="24"/>
          <w:szCs w:val="20"/>
        </w:rPr>
        <w:t>.1采购文件要求乙方提交履约保证金的，乙方</w:t>
      </w:r>
      <w:r>
        <w:rPr>
          <w:rFonts w:ascii="宋体" w:hAnsi="宋体" w:cs="@仿宋_GB2312"/>
          <w:sz w:val="24"/>
          <w:szCs w:val="20"/>
        </w:rPr>
        <w:t>应按</w:t>
      </w:r>
      <w:r>
        <w:rPr>
          <w:rFonts w:ascii="宋体" w:hAnsi="宋体" w:cs="@仿宋_GB2312"/>
          <w:b/>
          <w:i/>
          <w:sz w:val="24"/>
          <w:szCs w:val="20"/>
          <w:u w:val="single"/>
        </w:rPr>
        <w:t>合同专用条款</w:t>
      </w:r>
      <w:r>
        <w:rPr>
          <w:rFonts w:ascii="宋体" w:hAnsi="宋体" w:cs="@仿宋_GB2312"/>
          <w:sz w:val="24"/>
          <w:szCs w:val="20"/>
        </w:rPr>
        <w:t>约定的方式</w:t>
      </w:r>
      <w:r>
        <w:rPr>
          <w:rFonts w:hint="eastAsia" w:ascii="宋体" w:hAnsi="宋体" w:cs="@仿宋_GB2312"/>
          <w:sz w:val="24"/>
          <w:szCs w:val="20"/>
        </w:rPr>
        <w:t>，以转账或者金融机构、担保机构出具的保函等非现金形式，提交不超过合同价</w:t>
      </w:r>
      <w:r>
        <w:rPr>
          <w:rFonts w:ascii="宋体" w:hAnsi="宋体" w:cs="@仿宋_GB2312"/>
          <w:sz w:val="24"/>
          <w:szCs w:val="20"/>
          <w:u w:val="single"/>
        </w:rPr>
        <w:t xml:space="preserve">  </w:t>
      </w:r>
      <w:r>
        <w:rPr>
          <w:rFonts w:hint="eastAsia" w:ascii="宋体" w:hAnsi="宋体" w:cs="@仿宋_GB2312"/>
          <w:sz w:val="24"/>
          <w:szCs w:val="20"/>
        </w:rPr>
        <w:t>的履约保证金；</w:t>
      </w:r>
    </w:p>
    <w:p w14:paraId="16869330">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17.2履约保证金在</w:t>
      </w:r>
      <w:r>
        <w:rPr>
          <w:rFonts w:ascii="宋体" w:hAnsi="宋体" w:cs="@仿宋_GB2312"/>
          <w:b/>
          <w:i/>
          <w:sz w:val="24"/>
          <w:szCs w:val="20"/>
          <w:u w:val="single"/>
        </w:rPr>
        <w:t>合同专用条款</w:t>
      </w:r>
      <w:r>
        <w:rPr>
          <w:rFonts w:ascii="宋体" w:hAnsi="宋体" w:cs="@仿宋_GB2312"/>
          <w:sz w:val="24"/>
          <w:szCs w:val="20"/>
        </w:rPr>
        <w:t>约定期间内不予退还或者应完全有效</w:t>
      </w:r>
      <w:r>
        <w:rPr>
          <w:rFonts w:hint="eastAsia" w:ascii="宋体" w:hAnsi="宋体" w:cs="@仿宋_GB2312"/>
          <w:sz w:val="24"/>
          <w:szCs w:val="20"/>
        </w:rPr>
        <w:t>，前述约定期间届满</w:t>
      </w:r>
      <w:r>
        <w:rPr>
          <w:rFonts w:ascii="宋体" w:hAnsi="宋体" w:cs="@仿宋_GB2312"/>
          <w:sz w:val="24"/>
          <w:szCs w:val="20"/>
        </w:rPr>
        <w:t>之日起</w:t>
      </w:r>
      <w:r>
        <w:rPr>
          <w:rFonts w:hint="eastAsia" w:ascii="宋体" w:hAnsi="宋体" w:cs="@仿宋_GB2312"/>
          <w:sz w:val="24"/>
          <w:szCs w:val="20"/>
          <w:u w:val="single"/>
        </w:rPr>
        <w:t xml:space="preserve"> </w:t>
      </w:r>
      <w:r>
        <w:rPr>
          <w:rFonts w:ascii="宋体" w:hAnsi="宋体" w:cs="@仿宋_GB2312"/>
          <w:sz w:val="24"/>
          <w:szCs w:val="20"/>
          <w:u w:val="single"/>
        </w:rPr>
        <w:t xml:space="preserve"> </w:t>
      </w:r>
      <w:r>
        <w:rPr>
          <w:rFonts w:hint="eastAsia" w:ascii="宋体" w:hAnsi="宋体" w:cs="@仿宋_GB2312"/>
          <w:sz w:val="24"/>
          <w:szCs w:val="20"/>
          <w:u w:val="single"/>
        </w:rPr>
        <w:t xml:space="preserve"> </w:t>
      </w:r>
      <w:r>
        <w:rPr>
          <w:rFonts w:hint="eastAsia" w:ascii="宋体" w:hAnsi="宋体" w:cs="@仿宋_GB2312"/>
          <w:sz w:val="24"/>
          <w:szCs w:val="20"/>
        </w:rPr>
        <w:t>个</w:t>
      </w:r>
      <w:r>
        <w:rPr>
          <w:rFonts w:ascii="宋体" w:hAnsi="宋体" w:cs="@仿宋_GB2312"/>
          <w:sz w:val="24"/>
          <w:szCs w:val="20"/>
        </w:rPr>
        <w:t>工作日内，甲方应将履约保证金退还乙方</w:t>
      </w:r>
      <w:r>
        <w:rPr>
          <w:rFonts w:hint="eastAsia" w:ascii="宋体" w:hAnsi="宋体" w:cs="@仿宋_GB2312"/>
          <w:sz w:val="24"/>
          <w:szCs w:val="20"/>
        </w:rPr>
        <w:t>；</w:t>
      </w:r>
    </w:p>
    <w:p w14:paraId="03334903">
      <w:pPr>
        <w:spacing w:line="360" w:lineRule="auto"/>
        <w:ind w:firstLine="435"/>
        <w:rPr>
          <w:rFonts w:ascii="宋体" w:hAnsi="宋体" w:cs="@仿宋_GB2312"/>
          <w:sz w:val="24"/>
          <w:szCs w:val="20"/>
        </w:rPr>
      </w:pPr>
      <w:r>
        <w:rPr>
          <w:rFonts w:hint="eastAsia" w:ascii="宋体" w:hAnsi="宋体" w:cs="@仿宋_GB2312"/>
          <w:sz w:val="24"/>
          <w:szCs w:val="20"/>
        </w:rPr>
        <w:t>2.</w:t>
      </w:r>
      <w:r>
        <w:rPr>
          <w:rFonts w:ascii="宋体" w:hAnsi="宋体" w:cs="@仿宋_GB2312"/>
          <w:sz w:val="24"/>
          <w:szCs w:val="20"/>
        </w:rPr>
        <w:t>17</w:t>
      </w:r>
      <w:r>
        <w:rPr>
          <w:rFonts w:hint="eastAsia" w:ascii="宋体" w:hAnsi="宋体" w:cs="@仿宋_GB2312"/>
          <w:sz w:val="24"/>
          <w:szCs w:val="20"/>
        </w:rPr>
        <w:t>.3</w:t>
      </w:r>
      <w:r>
        <w:rPr>
          <w:rFonts w:ascii="宋体" w:hAnsi="宋体" w:cs="@仿宋_GB2312"/>
          <w:sz w:val="24"/>
          <w:szCs w:val="20"/>
        </w:rPr>
        <w:t>如果乙方不履行合同</w:t>
      </w:r>
      <w:r>
        <w:rPr>
          <w:rFonts w:hint="eastAsia" w:ascii="宋体" w:hAnsi="宋体" w:cs="@仿宋_GB2312"/>
          <w:sz w:val="24"/>
          <w:szCs w:val="20"/>
        </w:rPr>
        <w:t>，履约保证金不予退还；如果乙方</w:t>
      </w:r>
      <w:r>
        <w:rPr>
          <w:rFonts w:ascii="宋体" w:hAnsi="宋体" w:cs="@仿宋_GB2312"/>
          <w:sz w:val="24"/>
          <w:szCs w:val="20"/>
        </w:rPr>
        <w:t>未能按合同</w:t>
      </w:r>
      <w:r>
        <w:rPr>
          <w:rFonts w:hint="eastAsia" w:ascii="宋体" w:hAnsi="宋体" w:cs="@仿宋_GB2312"/>
          <w:sz w:val="24"/>
          <w:szCs w:val="20"/>
        </w:rPr>
        <w:t>约</w:t>
      </w:r>
      <w:r>
        <w:rPr>
          <w:rFonts w:ascii="宋体" w:hAnsi="宋体" w:cs="@仿宋_GB2312"/>
          <w:sz w:val="24"/>
          <w:szCs w:val="20"/>
        </w:rPr>
        <w:t>定全面履行义务，那么甲方有权从履约保证金中取得补偿或赔偿</w:t>
      </w:r>
      <w:r>
        <w:rPr>
          <w:rFonts w:hint="eastAsia" w:ascii="宋体" w:hAnsi="宋体" w:cs="@仿宋_GB2312"/>
          <w:sz w:val="24"/>
          <w:szCs w:val="20"/>
        </w:rPr>
        <w:t>，同时不影响甲方要求乙方承担合同约定的超过履约保证金的违约责任的权利。</w:t>
      </w:r>
    </w:p>
    <w:bookmarkEnd w:id="203"/>
    <w:p w14:paraId="758E9C92">
      <w:pPr>
        <w:spacing w:line="360" w:lineRule="auto"/>
        <w:ind w:firstLine="437"/>
        <w:outlineLvl w:val="3"/>
        <w:rPr>
          <w:rFonts w:ascii="宋体" w:hAnsi="宋体" w:cs="@仿宋_GB2312"/>
          <w:b/>
          <w:sz w:val="24"/>
          <w:szCs w:val="20"/>
        </w:rPr>
      </w:pPr>
      <w:bookmarkStart w:id="204" w:name="_Toc14001"/>
      <w:bookmarkStart w:id="205" w:name="_Toc19890"/>
      <w:bookmarkStart w:id="206" w:name="_Toc6885"/>
      <w:r>
        <w:rPr>
          <w:rFonts w:hint="eastAsia" w:ascii="宋体" w:hAnsi="宋体" w:cs="@仿宋_GB2312"/>
          <w:b/>
          <w:bCs/>
          <w:sz w:val="24"/>
          <w:szCs w:val="20"/>
          <w:lang w:val="zh-CN"/>
        </w:rPr>
        <w:t>2.</w:t>
      </w:r>
      <w:r>
        <w:rPr>
          <w:rFonts w:ascii="宋体" w:hAnsi="宋体" w:cs="@仿宋_GB2312"/>
          <w:b/>
          <w:bCs/>
          <w:sz w:val="24"/>
          <w:szCs w:val="20"/>
          <w:lang w:val="zh-CN"/>
        </w:rPr>
        <w:t>18</w:t>
      </w:r>
      <w:r>
        <w:rPr>
          <w:rFonts w:hint="eastAsia" w:ascii="宋体" w:hAnsi="宋体" w:cs="@仿宋_GB2312"/>
          <w:b/>
          <w:bCs/>
          <w:sz w:val="24"/>
          <w:szCs w:val="20"/>
          <w:lang w:val="zh-CN"/>
        </w:rPr>
        <w:t xml:space="preserve"> 合同份数</w:t>
      </w:r>
      <w:bookmarkEnd w:id="204"/>
      <w:bookmarkEnd w:id="205"/>
      <w:bookmarkEnd w:id="206"/>
    </w:p>
    <w:p w14:paraId="58FF860E">
      <w:pPr>
        <w:spacing w:line="360" w:lineRule="auto"/>
        <w:ind w:firstLine="435"/>
        <w:rPr>
          <w:rFonts w:ascii="宋体" w:hAnsi="宋体" w:cs="@仿宋_GB2312"/>
          <w:sz w:val="24"/>
          <w:szCs w:val="20"/>
        </w:rPr>
      </w:pPr>
      <w:r>
        <w:rPr>
          <w:rFonts w:ascii="宋体" w:hAnsi="宋体" w:cs="@仿宋_GB2312"/>
          <w:sz w:val="24"/>
          <w:szCs w:val="20"/>
        </w:rPr>
        <w:t>合同份数按</w:t>
      </w:r>
      <w:r>
        <w:rPr>
          <w:rFonts w:ascii="宋体" w:hAnsi="宋体" w:cs="@仿宋_GB2312"/>
          <w:b/>
          <w:i/>
          <w:sz w:val="24"/>
          <w:szCs w:val="20"/>
          <w:u w:val="single"/>
        </w:rPr>
        <w:t>合同专用条款</w:t>
      </w:r>
      <w:r>
        <w:rPr>
          <w:rFonts w:ascii="宋体" w:hAnsi="宋体" w:cs="@仿宋_GB2312"/>
          <w:sz w:val="24"/>
          <w:szCs w:val="20"/>
        </w:rPr>
        <w:t>规定</w:t>
      </w:r>
      <w:r>
        <w:rPr>
          <w:rFonts w:hint="eastAsia" w:ascii="宋体" w:hAnsi="宋体" w:cs="@仿宋_GB2312"/>
          <w:sz w:val="24"/>
          <w:szCs w:val="20"/>
        </w:rPr>
        <w:t>，</w:t>
      </w:r>
      <w:r>
        <w:rPr>
          <w:rFonts w:ascii="宋体" w:hAnsi="宋体" w:cs="@仿宋_GB2312"/>
          <w:sz w:val="24"/>
          <w:szCs w:val="20"/>
        </w:rPr>
        <w:t>每份均具有同等法律效力</w:t>
      </w:r>
      <w:r>
        <w:rPr>
          <w:rFonts w:hint="eastAsia" w:ascii="宋体" w:hAnsi="宋体" w:cs="@仿宋_GB2312"/>
          <w:sz w:val="24"/>
          <w:szCs w:val="20"/>
        </w:rPr>
        <w:t>。</w:t>
      </w:r>
    </w:p>
    <w:p w14:paraId="33EB3005">
      <w:pPr>
        <w:spacing w:line="360" w:lineRule="auto"/>
        <w:jc w:val="center"/>
        <w:outlineLvl w:val="2"/>
        <w:rPr>
          <w:rFonts w:ascii="宋体" w:hAnsi="宋体" w:cs="@仿宋_GB2312"/>
          <w:b/>
          <w:sz w:val="24"/>
          <w:szCs w:val="20"/>
        </w:rPr>
      </w:pPr>
      <w:r>
        <w:rPr>
          <w:rFonts w:ascii="宋体" w:hAnsi="宋体" w:cs="@仿宋_GB2312"/>
          <w:sz w:val="24"/>
          <w:szCs w:val="20"/>
        </w:rPr>
        <w:br w:type="page"/>
      </w:r>
      <w:bookmarkStart w:id="207" w:name="_Toc331685784"/>
      <w:r>
        <w:rPr>
          <w:rFonts w:hint="eastAsia" w:ascii="宋体" w:hAnsi="宋体" w:cs="@仿宋_GB2312"/>
          <w:b/>
          <w:sz w:val="24"/>
          <w:szCs w:val="20"/>
        </w:rPr>
        <w:t>第三部分</w:t>
      </w:r>
      <w:r>
        <w:rPr>
          <w:rFonts w:ascii="宋体" w:hAnsi="宋体" w:cs="@仿宋_GB2312"/>
          <w:b/>
          <w:sz w:val="24"/>
          <w:szCs w:val="20"/>
        </w:rPr>
        <w:t xml:space="preserve"> </w:t>
      </w:r>
      <w:r>
        <w:rPr>
          <w:rFonts w:hint="eastAsia" w:ascii="宋体" w:hAnsi="宋体" w:cs="@仿宋_GB2312"/>
          <w:b/>
          <w:sz w:val="24"/>
          <w:szCs w:val="20"/>
        </w:rPr>
        <w:t>合同专用条款</w:t>
      </w:r>
      <w:bookmarkEnd w:id="207"/>
    </w:p>
    <w:p w14:paraId="129C777F">
      <w:pPr>
        <w:spacing w:line="360" w:lineRule="auto"/>
        <w:ind w:firstLine="435"/>
        <w:rPr>
          <w:rFonts w:ascii="宋体" w:hAnsi="宋体" w:cs="@仿宋_GB2312"/>
          <w:sz w:val="24"/>
          <w:szCs w:val="20"/>
        </w:rPr>
      </w:pPr>
      <w:r>
        <w:rPr>
          <w:rFonts w:hint="eastAsia" w:ascii="宋体" w:hAnsi="宋体" w:cs="@仿宋_GB2312"/>
          <w:sz w:val="24"/>
          <w:szCs w:val="20"/>
        </w:rPr>
        <w:t>本部分</w:t>
      </w:r>
      <w:r>
        <w:rPr>
          <w:rFonts w:ascii="宋体" w:hAnsi="宋体" w:cs="@仿宋_GB2312"/>
          <w:sz w:val="24"/>
          <w:szCs w:val="20"/>
        </w:rPr>
        <w:t>是对</w:t>
      </w:r>
      <w:r>
        <w:rPr>
          <w:rFonts w:hint="eastAsia" w:ascii="宋体" w:hAnsi="宋体" w:cs="@仿宋_GB2312"/>
          <w:sz w:val="24"/>
          <w:szCs w:val="20"/>
        </w:rPr>
        <w:t>前两</w:t>
      </w:r>
      <w:r>
        <w:rPr>
          <w:rFonts w:ascii="宋体" w:hAnsi="宋体" w:cs="@仿宋_GB2312"/>
          <w:sz w:val="24"/>
          <w:szCs w:val="20"/>
        </w:rPr>
        <w:t>部分的补充和修改</w:t>
      </w:r>
      <w:r>
        <w:rPr>
          <w:rFonts w:hint="eastAsia" w:ascii="宋体" w:hAnsi="宋体" w:cs="@仿宋_GB2312"/>
          <w:sz w:val="24"/>
          <w:szCs w:val="20"/>
        </w:rPr>
        <w:t>，</w:t>
      </w:r>
      <w:r>
        <w:rPr>
          <w:rFonts w:ascii="宋体" w:hAnsi="宋体" w:cs="@仿宋_GB2312"/>
          <w:sz w:val="24"/>
          <w:szCs w:val="20"/>
        </w:rPr>
        <w:t>如果</w:t>
      </w:r>
      <w:r>
        <w:rPr>
          <w:rFonts w:hint="eastAsia" w:ascii="宋体" w:hAnsi="宋体" w:cs="@仿宋_GB2312"/>
          <w:sz w:val="24"/>
          <w:szCs w:val="20"/>
        </w:rPr>
        <w:t>前两</w:t>
      </w:r>
      <w:r>
        <w:rPr>
          <w:rFonts w:ascii="宋体" w:hAnsi="宋体" w:cs="@仿宋_GB2312"/>
          <w:sz w:val="24"/>
          <w:szCs w:val="20"/>
        </w:rPr>
        <w:t>部分和本部分的约定不一致</w:t>
      </w:r>
      <w:r>
        <w:rPr>
          <w:rFonts w:hint="eastAsia" w:ascii="宋体" w:hAnsi="宋体" w:cs="@仿宋_GB2312"/>
          <w:sz w:val="24"/>
          <w:szCs w:val="20"/>
        </w:rPr>
        <w:t>，</w:t>
      </w:r>
      <w:r>
        <w:rPr>
          <w:rFonts w:ascii="宋体" w:hAnsi="宋体" w:cs="@仿宋_GB2312"/>
          <w:sz w:val="24"/>
          <w:szCs w:val="20"/>
        </w:rPr>
        <w:t>应以本部分的约定为准</w:t>
      </w:r>
      <w:r>
        <w:rPr>
          <w:rFonts w:hint="eastAsia" w:ascii="宋体" w:hAnsi="宋体" w:cs="@仿宋_GB2312"/>
          <w:sz w:val="24"/>
          <w:szCs w:val="20"/>
        </w:rPr>
        <w:t>。</w:t>
      </w:r>
      <w:r>
        <w:rPr>
          <w:rFonts w:ascii="宋体" w:hAnsi="宋体" w:cs="@仿宋_GB2312"/>
          <w:sz w:val="24"/>
          <w:szCs w:val="20"/>
        </w:rPr>
        <w:t>本部分的条款号应与</w:t>
      </w:r>
      <w:r>
        <w:rPr>
          <w:rFonts w:hint="eastAsia" w:ascii="宋体" w:hAnsi="宋体" w:cs="@仿宋_GB2312"/>
          <w:sz w:val="24"/>
          <w:szCs w:val="20"/>
        </w:rPr>
        <w:t>前两部分</w:t>
      </w:r>
      <w:r>
        <w:rPr>
          <w:rFonts w:ascii="宋体" w:hAnsi="宋体" w:cs="@仿宋_GB2312"/>
          <w:sz w:val="24"/>
          <w:szCs w:val="20"/>
        </w:rPr>
        <w:t>的条款号保持对应</w:t>
      </w:r>
      <w:r>
        <w:rPr>
          <w:rFonts w:hint="eastAsia" w:ascii="宋体" w:hAnsi="宋体" w:cs="@仿宋_GB2312"/>
          <w:sz w:val="24"/>
          <w:szCs w:val="20"/>
        </w:rPr>
        <w:t>；与前两部分</w:t>
      </w:r>
      <w:r>
        <w:rPr>
          <w:rFonts w:ascii="宋体" w:hAnsi="宋体" w:cs="@仿宋_GB2312"/>
          <w:sz w:val="24"/>
          <w:szCs w:val="20"/>
        </w:rPr>
        <w:t>无对应关系的内容可另行编制条款号</w:t>
      </w:r>
      <w:r>
        <w:rPr>
          <w:rFonts w:hint="eastAsia" w:ascii="宋体" w:hAnsi="宋体" w:cs="@仿宋_GB2312"/>
          <w:sz w:val="24"/>
          <w:szCs w:val="20"/>
        </w:rPr>
        <w:t>。</w:t>
      </w:r>
    </w:p>
    <w:tbl>
      <w:tblPr>
        <w:tblStyle w:val="2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4E6F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18C85891">
            <w:pPr>
              <w:jc w:val="center"/>
              <w:rPr>
                <w:rFonts w:ascii="宋体" w:hAnsi="宋体" w:cs="@仿宋_GB2312"/>
                <w:b/>
                <w:sz w:val="24"/>
                <w:szCs w:val="20"/>
              </w:rPr>
            </w:pPr>
            <w:r>
              <w:rPr>
                <w:rFonts w:ascii="宋体" w:hAnsi="宋体" w:cs="@仿宋_GB2312"/>
                <w:b/>
                <w:sz w:val="24"/>
                <w:szCs w:val="20"/>
              </w:rPr>
              <w:t>条款号</w:t>
            </w:r>
          </w:p>
        </w:tc>
        <w:tc>
          <w:tcPr>
            <w:tcW w:w="7568" w:type="dxa"/>
            <w:vAlign w:val="center"/>
          </w:tcPr>
          <w:p w14:paraId="2D0CD4C2">
            <w:pPr>
              <w:jc w:val="center"/>
              <w:rPr>
                <w:rFonts w:ascii="宋体" w:hAnsi="宋体" w:cs="@仿宋_GB2312"/>
                <w:b/>
                <w:sz w:val="24"/>
                <w:szCs w:val="20"/>
              </w:rPr>
            </w:pPr>
            <w:r>
              <w:rPr>
                <w:rFonts w:ascii="宋体" w:hAnsi="宋体" w:cs="@仿宋_GB2312"/>
                <w:b/>
                <w:sz w:val="24"/>
                <w:szCs w:val="20"/>
              </w:rPr>
              <w:t>约定内容</w:t>
            </w:r>
          </w:p>
        </w:tc>
      </w:tr>
      <w:tr w14:paraId="4796C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70A3C92">
            <w:pPr>
              <w:spacing w:line="560" w:lineRule="exact"/>
              <w:rPr>
                <w:rFonts w:ascii="宋体" w:hAnsi="宋体" w:cs="@仿宋_GB2312"/>
                <w:sz w:val="24"/>
                <w:szCs w:val="20"/>
              </w:rPr>
            </w:pPr>
          </w:p>
        </w:tc>
        <w:tc>
          <w:tcPr>
            <w:tcW w:w="7568" w:type="dxa"/>
            <w:vAlign w:val="center"/>
          </w:tcPr>
          <w:p w14:paraId="568D8640">
            <w:pPr>
              <w:spacing w:line="560" w:lineRule="exact"/>
              <w:rPr>
                <w:rFonts w:ascii="宋体" w:hAnsi="宋体" w:cs="@仿宋_GB2312"/>
                <w:sz w:val="24"/>
                <w:szCs w:val="20"/>
              </w:rPr>
            </w:pPr>
          </w:p>
        </w:tc>
      </w:tr>
      <w:tr w14:paraId="4141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C64DD9A">
            <w:pPr>
              <w:spacing w:line="560" w:lineRule="exact"/>
              <w:rPr>
                <w:rFonts w:ascii="宋体" w:hAnsi="宋体" w:cs="@仿宋_GB2312"/>
                <w:sz w:val="24"/>
                <w:szCs w:val="20"/>
              </w:rPr>
            </w:pPr>
          </w:p>
        </w:tc>
        <w:tc>
          <w:tcPr>
            <w:tcW w:w="7568" w:type="dxa"/>
            <w:vAlign w:val="center"/>
          </w:tcPr>
          <w:p w14:paraId="5CFB63E2">
            <w:pPr>
              <w:spacing w:line="560" w:lineRule="exact"/>
              <w:rPr>
                <w:rFonts w:ascii="宋体" w:hAnsi="宋体" w:cs="@仿宋_GB2312"/>
                <w:sz w:val="24"/>
                <w:szCs w:val="20"/>
              </w:rPr>
            </w:pPr>
          </w:p>
        </w:tc>
      </w:tr>
      <w:tr w14:paraId="1ADC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7EBF143">
            <w:pPr>
              <w:spacing w:line="560" w:lineRule="exact"/>
              <w:rPr>
                <w:rFonts w:ascii="宋体" w:hAnsi="宋体" w:cs="@仿宋_GB2312"/>
                <w:sz w:val="24"/>
                <w:szCs w:val="20"/>
              </w:rPr>
            </w:pPr>
          </w:p>
        </w:tc>
        <w:tc>
          <w:tcPr>
            <w:tcW w:w="7568" w:type="dxa"/>
            <w:vAlign w:val="center"/>
          </w:tcPr>
          <w:p w14:paraId="25C7422E">
            <w:pPr>
              <w:spacing w:line="560" w:lineRule="exact"/>
              <w:rPr>
                <w:rFonts w:ascii="宋体" w:hAnsi="宋体" w:cs="@仿宋_GB2312"/>
                <w:sz w:val="24"/>
                <w:szCs w:val="20"/>
              </w:rPr>
            </w:pPr>
          </w:p>
        </w:tc>
      </w:tr>
      <w:tr w14:paraId="3E56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EB98A0D">
            <w:pPr>
              <w:spacing w:line="560" w:lineRule="exact"/>
              <w:rPr>
                <w:rFonts w:ascii="宋体" w:hAnsi="宋体" w:cs="@仿宋_GB2312"/>
                <w:sz w:val="24"/>
                <w:szCs w:val="20"/>
              </w:rPr>
            </w:pPr>
          </w:p>
        </w:tc>
        <w:tc>
          <w:tcPr>
            <w:tcW w:w="7568" w:type="dxa"/>
            <w:vAlign w:val="center"/>
          </w:tcPr>
          <w:p w14:paraId="434F4CC3">
            <w:pPr>
              <w:spacing w:line="560" w:lineRule="exact"/>
              <w:rPr>
                <w:rFonts w:ascii="宋体" w:hAnsi="宋体" w:cs="@仿宋_GB2312"/>
                <w:sz w:val="24"/>
                <w:szCs w:val="20"/>
              </w:rPr>
            </w:pPr>
          </w:p>
        </w:tc>
      </w:tr>
      <w:tr w14:paraId="691B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5B41526">
            <w:pPr>
              <w:spacing w:line="560" w:lineRule="exact"/>
              <w:rPr>
                <w:rFonts w:ascii="宋体" w:hAnsi="宋体" w:cs="@仿宋_GB2312"/>
                <w:sz w:val="24"/>
                <w:szCs w:val="20"/>
              </w:rPr>
            </w:pPr>
          </w:p>
        </w:tc>
        <w:tc>
          <w:tcPr>
            <w:tcW w:w="7568" w:type="dxa"/>
            <w:vAlign w:val="center"/>
          </w:tcPr>
          <w:p w14:paraId="51E42381">
            <w:pPr>
              <w:spacing w:line="560" w:lineRule="exact"/>
              <w:rPr>
                <w:rFonts w:ascii="宋体" w:hAnsi="宋体" w:cs="@仿宋_GB2312"/>
                <w:sz w:val="24"/>
                <w:szCs w:val="20"/>
                <w:u w:val="single"/>
              </w:rPr>
            </w:pPr>
          </w:p>
        </w:tc>
      </w:tr>
      <w:tr w14:paraId="6FF1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0B69D1">
            <w:pPr>
              <w:spacing w:line="560" w:lineRule="exact"/>
              <w:rPr>
                <w:rFonts w:ascii="宋体" w:hAnsi="宋体" w:cs="@仿宋_GB2312"/>
                <w:sz w:val="24"/>
                <w:szCs w:val="20"/>
              </w:rPr>
            </w:pPr>
          </w:p>
        </w:tc>
        <w:tc>
          <w:tcPr>
            <w:tcW w:w="7568" w:type="dxa"/>
            <w:vAlign w:val="center"/>
          </w:tcPr>
          <w:p w14:paraId="3445FC93">
            <w:pPr>
              <w:spacing w:line="560" w:lineRule="exact"/>
              <w:rPr>
                <w:rFonts w:ascii="宋体" w:hAnsi="宋体" w:cs="@仿宋_GB2312"/>
                <w:sz w:val="24"/>
                <w:szCs w:val="20"/>
              </w:rPr>
            </w:pPr>
          </w:p>
        </w:tc>
      </w:tr>
      <w:tr w14:paraId="2EDB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6B7A3A8">
            <w:pPr>
              <w:spacing w:line="560" w:lineRule="exact"/>
              <w:rPr>
                <w:rFonts w:ascii="宋体" w:hAnsi="宋体" w:cs="@仿宋_GB2312"/>
                <w:sz w:val="24"/>
                <w:szCs w:val="20"/>
              </w:rPr>
            </w:pPr>
          </w:p>
        </w:tc>
        <w:tc>
          <w:tcPr>
            <w:tcW w:w="7568" w:type="dxa"/>
            <w:vAlign w:val="center"/>
          </w:tcPr>
          <w:p w14:paraId="025B3AA7">
            <w:pPr>
              <w:spacing w:line="560" w:lineRule="exact"/>
              <w:rPr>
                <w:rFonts w:ascii="宋体" w:hAnsi="宋体" w:cs="@仿宋_GB2312"/>
                <w:sz w:val="24"/>
                <w:szCs w:val="20"/>
                <w:u w:val="single"/>
              </w:rPr>
            </w:pPr>
          </w:p>
        </w:tc>
      </w:tr>
      <w:tr w14:paraId="0E15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49EC5E6">
            <w:pPr>
              <w:spacing w:line="560" w:lineRule="exact"/>
              <w:rPr>
                <w:rFonts w:ascii="宋体" w:hAnsi="宋体" w:cs="@仿宋_GB2312"/>
                <w:sz w:val="24"/>
                <w:szCs w:val="20"/>
              </w:rPr>
            </w:pPr>
          </w:p>
        </w:tc>
        <w:tc>
          <w:tcPr>
            <w:tcW w:w="7568" w:type="dxa"/>
            <w:vAlign w:val="center"/>
          </w:tcPr>
          <w:p w14:paraId="3665FCBB">
            <w:pPr>
              <w:spacing w:line="560" w:lineRule="exact"/>
              <w:rPr>
                <w:rFonts w:ascii="宋体" w:hAnsi="宋体" w:cs="@仿宋_GB2312"/>
                <w:sz w:val="24"/>
                <w:szCs w:val="20"/>
              </w:rPr>
            </w:pPr>
          </w:p>
        </w:tc>
      </w:tr>
      <w:tr w14:paraId="35B7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2F94609">
            <w:pPr>
              <w:spacing w:line="560" w:lineRule="exact"/>
              <w:rPr>
                <w:rFonts w:ascii="宋体" w:hAnsi="宋体" w:cs="@仿宋_GB2312"/>
                <w:sz w:val="24"/>
                <w:szCs w:val="20"/>
              </w:rPr>
            </w:pPr>
          </w:p>
        </w:tc>
        <w:tc>
          <w:tcPr>
            <w:tcW w:w="7568" w:type="dxa"/>
            <w:vAlign w:val="center"/>
          </w:tcPr>
          <w:p w14:paraId="1AF0C41F">
            <w:pPr>
              <w:spacing w:line="560" w:lineRule="exact"/>
              <w:rPr>
                <w:rFonts w:ascii="宋体" w:hAnsi="宋体" w:cs="@仿宋_GB2312"/>
                <w:sz w:val="24"/>
                <w:szCs w:val="20"/>
              </w:rPr>
            </w:pPr>
          </w:p>
        </w:tc>
      </w:tr>
      <w:tr w14:paraId="4C92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92D0F65">
            <w:pPr>
              <w:spacing w:line="560" w:lineRule="exact"/>
              <w:rPr>
                <w:rFonts w:ascii="宋体" w:hAnsi="宋体" w:cs="@仿宋_GB2312"/>
                <w:sz w:val="24"/>
                <w:szCs w:val="20"/>
              </w:rPr>
            </w:pPr>
          </w:p>
        </w:tc>
        <w:tc>
          <w:tcPr>
            <w:tcW w:w="7568" w:type="dxa"/>
            <w:vAlign w:val="center"/>
          </w:tcPr>
          <w:p w14:paraId="57D1A4D4">
            <w:pPr>
              <w:spacing w:line="560" w:lineRule="exact"/>
              <w:rPr>
                <w:rFonts w:ascii="宋体" w:hAnsi="宋体" w:cs="@仿宋_GB2312"/>
                <w:sz w:val="24"/>
                <w:szCs w:val="20"/>
              </w:rPr>
            </w:pPr>
          </w:p>
        </w:tc>
      </w:tr>
      <w:tr w14:paraId="3B32F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86A7BB2">
            <w:pPr>
              <w:spacing w:line="560" w:lineRule="exact"/>
              <w:rPr>
                <w:rFonts w:ascii="宋体" w:hAnsi="宋体" w:cs="@仿宋_GB2312"/>
                <w:sz w:val="24"/>
                <w:szCs w:val="20"/>
              </w:rPr>
            </w:pPr>
          </w:p>
        </w:tc>
        <w:tc>
          <w:tcPr>
            <w:tcW w:w="7568" w:type="dxa"/>
            <w:tcBorders>
              <w:top w:val="single" w:color="auto" w:sz="6" w:space="0"/>
              <w:left w:val="single" w:color="auto" w:sz="6" w:space="0"/>
              <w:bottom w:val="single" w:color="auto" w:sz="6" w:space="0"/>
              <w:right w:val="single" w:color="auto" w:sz="6" w:space="0"/>
            </w:tcBorders>
            <w:vAlign w:val="center"/>
          </w:tcPr>
          <w:p w14:paraId="49FF2AD8">
            <w:pPr>
              <w:spacing w:line="560" w:lineRule="exact"/>
              <w:rPr>
                <w:rFonts w:ascii="宋体" w:hAnsi="宋体" w:cs="@仿宋_GB2312"/>
                <w:sz w:val="24"/>
                <w:szCs w:val="20"/>
              </w:rPr>
            </w:pPr>
          </w:p>
        </w:tc>
      </w:tr>
      <w:tr w14:paraId="7CFB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6686A51">
            <w:pPr>
              <w:spacing w:line="560" w:lineRule="exact"/>
              <w:rPr>
                <w:rFonts w:ascii="宋体" w:hAnsi="宋体" w:cs="@仿宋_GB2312"/>
                <w:sz w:val="24"/>
                <w:szCs w:val="20"/>
              </w:rPr>
            </w:pPr>
          </w:p>
        </w:tc>
        <w:tc>
          <w:tcPr>
            <w:tcW w:w="7568" w:type="dxa"/>
            <w:tcBorders>
              <w:top w:val="single" w:color="auto" w:sz="6" w:space="0"/>
              <w:left w:val="single" w:color="auto" w:sz="6" w:space="0"/>
              <w:bottom w:val="single" w:color="auto" w:sz="6" w:space="0"/>
              <w:right w:val="single" w:color="auto" w:sz="6" w:space="0"/>
            </w:tcBorders>
            <w:vAlign w:val="center"/>
          </w:tcPr>
          <w:p w14:paraId="674245FC">
            <w:pPr>
              <w:spacing w:line="560" w:lineRule="exact"/>
              <w:rPr>
                <w:rFonts w:ascii="宋体" w:hAnsi="宋体" w:cs="@仿宋_GB2312"/>
                <w:sz w:val="24"/>
                <w:szCs w:val="20"/>
              </w:rPr>
            </w:pPr>
          </w:p>
        </w:tc>
      </w:tr>
    </w:tbl>
    <w:p w14:paraId="663BE42F">
      <w:pPr>
        <w:spacing w:line="360" w:lineRule="auto"/>
        <w:ind w:firstLine="480" w:firstLineChars="200"/>
        <w:jc w:val="left"/>
        <w:rPr>
          <w:rFonts w:ascii="宋体" w:hAnsi="宋体" w:cs="宋体"/>
          <w:u w:val="single"/>
        </w:rPr>
      </w:pPr>
      <w:r>
        <w:rPr>
          <w:rFonts w:ascii="宋体" w:hAnsi="宋体" w:cs="@仿宋_GB2312"/>
          <w:sz w:val="24"/>
          <w:szCs w:val="20"/>
        </w:rPr>
        <w:br w:type="page"/>
      </w:r>
    </w:p>
    <w:p w14:paraId="3263DFE4">
      <w:pPr>
        <w:spacing w:line="360" w:lineRule="auto"/>
        <w:ind w:firstLine="420" w:firstLineChars="200"/>
        <w:jc w:val="left"/>
        <w:rPr>
          <w:rFonts w:ascii="宋体" w:hAnsi="宋体" w:cs="宋体"/>
          <w:u w:val="single"/>
        </w:rPr>
      </w:pPr>
    </w:p>
    <w:p w14:paraId="46003A21">
      <w:pPr>
        <w:keepNext/>
        <w:keepLines/>
        <w:spacing w:line="360" w:lineRule="auto"/>
        <w:outlineLvl w:val="3"/>
        <w:rPr>
          <w:rFonts w:ascii="宋体" w:hAnsi="宋体" w:cs="宋体"/>
          <w:bCs/>
          <w:kern w:val="0"/>
        </w:rPr>
      </w:pPr>
      <w:bookmarkStart w:id="208" w:name="_Toc351203652"/>
    </w:p>
    <w:bookmarkEnd w:id="208"/>
    <w:p w14:paraId="76253B98">
      <w:pPr>
        <w:spacing w:line="360" w:lineRule="auto"/>
        <w:jc w:val="center"/>
        <w:rPr>
          <w:rFonts w:ascii="宋体" w:hAnsi="宋体"/>
          <w:b/>
          <w:bCs/>
          <w:sz w:val="32"/>
          <w:szCs w:val="32"/>
        </w:rPr>
      </w:pPr>
      <w:r>
        <w:rPr>
          <w:rFonts w:ascii="宋体" w:hAnsi="宋体"/>
          <w:b/>
          <w:bCs/>
          <w:sz w:val="32"/>
          <w:szCs w:val="32"/>
        </w:rPr>
        <w:t>第六章</w:t>
      </w:r>
      <w:r>
        <w:rPr>
          <w:rFonts w:ascii="宋体" w:hAnsi="宋体"/>
          <w:b/>
          <w:bCs/>
          <w:sz w:val="32"/>
          <w:szCs w:val="32"/>
        </w:rPr>
        <w:tab/>
      </w:r>
      <w:r>
        <w:rPr>
          <w:rFonts w:ascii="宋体" w:hAnsi="宋体"/>
          <w:b/>
          <w:bCs/>
          <w:sz w:val="32"/>
          <w:szCs w:val="32"/>
        </w:rPr>
        <w:t>响应文件格式</w:t>
      </w:r>
    </w:p>
    <w:p w14:paraId="1A437055">
      <w:pPr>
        <w:pStyle w:val="19"/>
        <w:rPr>
          <w:rFonts w:eastAsiaTheme="minorEastAsia"/>
        </w:rPr>
      </w:pPr>
    </w:p>
    <w:p w14:paraId="1376CEB8">
      <w:pPr>
        <w:pStyle w:val="16"/>
      </w:pPr>
    </w:p>
    <w:p w14:paraId="791190F6">
      <w:pPr>
        <w:jc w:val="center"/>
        <w:rPr>
          <w:rFonts w:ascii="宋体" w:hAnsi="宋体"/>
          <w:sz w:val="28"/>
          <w:szCs w:val="28"/>
          <w:u w:val="single"/>
        </w:rPr>
      </w:pPr>
      <w:bookmarkStart w:id="209" w:name="_Toc13756_WPSOffice_Level1"/>
      <w:bookmarkStart w:id="210" w:name="_Toc32338_WPSOffice_Level1"/>
      <w:r>
        <w:rPr>
          <w:rFonts w:hint="eastAsia" w:ascii="宋体" w:hAnsi="宋体"/>
          <w:sz w:val="28"/>
          <w:szCs w:val="28"/>
          <w:u w:val="single"/>
        </w:rPr>
        <w:t>（项目名称）</w:t>
      </w:r>
      <w:bookmarkEnd w:id="209"/>
      <w:bookmarkEnd w:id="210"/>
    </w:p>
    <w:p w14:paraId="469E648E">
      <w:pPr>
        <w:pStyle w:val="19"/>
        <w:rPr>
          <w:rFonts w:eastAsiaTheme="minorEastAsia"/>
        </w:rPr>
      </w:pPr>
    </w:p>
    <w:p w14:paraId="40B486F3">
      <w:pPr>
        <w:jc w:val="center"/>
        <w:rPr>
          <w:rFonts w:ascii="宋体" w:hAnsi="宋体" w:cs="Arial"/>
          <w:b/>
          <w:sz w:val="28"/>
          <w:szCs w:val="28"/>
        </w:rPr>
      </w:pPr>
      <w:bookmarkStart w:id="211" w:name="_Hlk450146333"/>
    </w:p>
    <w:p w14:paraId="0A57B4AB">
      <w:pPr>
        <w:jc w:val="center"/>
        <w:rPr>
          <w:rFonts w:ascii="宋体" w:hAnsi="宋体" w:cs="Arial"/>
          <w:sz w:val="28"/>
          <w:szCs w:val="28"/>
        </w:rPr>
      </w:pPr>
      <w:bookmarkStart w:id="212" w:name="_Toc18887_WPSOffice_Level1"/>
      <w:bookmarkStart w:id="213" w:name="_Toc361_WPSOffice_Level1"/>
      <w:r>
        <w:rPr>
          <w:rFonts w:hint="eastAsia" w:ascii="宋体" w:hAnsi="宋体" w:cs="Arial"/>
          <w:sz w:val="28"/>
          <w:szCs w:val="28"/>
        </w:rPr>
        <w:t xml:space="preserve">响 应 </w:t>
      </w:r>
      <w:bookmarkEnd w:id="211"/>
      <w:r>
        <w:rPr>
          <w:rFonts w:hint="eastAsia" w:ascii="宋体" w:hAnsi="宋体" w:cs="Arial"/>
          <w:sz w:val="28"/>
          <w:szCs w:val="28"/>
        </w:rPr>
        <w:t>文 件</w:t>
      </w:r>
      <w:bookmarkEnd w:id="212"/>
      <w:bookmarkEnd w:id="213"/>
    </w:p>
    <w:p w14:paraId="4390999E">
      <w:pPr>
        <w:rPr>
          <w:rFonts w:ascii="宋体" w:hAnsi="宋体" w:cs="Arial"/>
          <w:sz w:val="28"/>
          <w:szCs w:val="28"/>
        </w:rPr>
      </w:pPr>
    </w:p>
    <w:p w14:paraId="7A9F5E89">
      <w:pPr>
        <w:ind w:firstLine="1120" w:firstLineChars="400"/>
        <w:rPr>
          <w:rFonts w:ascii="宋体" w:hAnsi="宋体" w:cs="Arial"/>
          <w:sz w:val="28"/>
          <w:szCs w:val="28"/>
        </w:rPr>
      </w:pPr>
      <w:r>
        <w:rPr>
          <w:rFonts w:hint="eastAsia" w:ascii="宋体" w:hAnsi="宋体" w:cs="Arial"/>
          <w:sz w:val="28"/>
          <w:szCs w:val="28"/>
        </w:rPr>
        <w:t>项目编号：</w:t>
      </w:r>
    </w:p>
    <w:p w14:paraId="2FE82EF3">
      <w:pPr>
        <w:rPr>
          <w:rFonts w:ascii="宋体" w:hAnsi="宋体" w:cs="Arial"/>
          <w:sz w:val="28"/>
          <w:szCs w:val="28"/>
        </w:rPr>
      </w:pPr>
    </w:p>
    <w:p w14:paraId="105D2AED">
      <w:pPr>
        <w:ind w:firstLine="1120" w:firstLineChars="400"/>
        <w:rPr>
          <w:rFonts w:ascii="宋体" w:hAnsi="宋体"/>
          <w:sz w:val="28"/>
          <w:szCs w:val="28"/>
          <w:u w:val="single"/>
        </w:rPr>
      </w:pPr>
      <w:bookmarkStart w:id="214" w:name="_Toc4204_WPSOffice_Level1"/>
      <w:bookmarkStart w:id="215" w:name="_Toc13389_WPSOffice_Level1"/>
      <w:r>
        <w:rPr>
          <w:rFonts w:hint="eastAsia" w:ascii="宋体" w:hAnsi="宋体" w:cs="Arial"/>
          <w:sz w:val="28"/>
          <w:szCs w:val="28"/>
        </w:rPr>
        <w:t>采购人：</w:t>
      </w:r>
      <w:bookmarkEnd w:id="214"/>
      <w:bookmarkEnd w:id="215"/>
    </w:p>
    <w:p w14:paraId="023CF5ED">
      <w:pPr>
        <w:ind w:firstLine="1540" w:firstLineChars="550"/>
        <w:rPr>
          <w:rFonts w:ascii="宋体" w:hAnsi="宋体" w:cs="Arial"/>
          <w:sz w:val="28"/>
          <w:szCs w:val="28"/>
        </w:rPr>
      </w:pPr>
    </w:p>
    <w:p w14:paraId="2B32ED6A">
      <w:pPr>
        <w:spacing w:line="460" w:lineRule="exact"/>
        <w:ind w:firstLine="1120" w:firstLineChars="400"/>
        <w:rPr>
          <w:rFonts w:ascii="宋体" w:hAnsi="宋体"/>
          <w:sz w:val="28"/>
          <w:szCs w:val="28"/>
        </w:rPr>
      </w:pPr>
      <w:bookmarkStart w:id="216" w:name="_Toc23736_WPSOffice_Level1"/>
      <w:bookmarkStart w:id="217" w:name="_Toc22977_WPSOffice_Level1"/>
      <w:r>
        <w:rPr>
          <w:rFonts w:hint="eastAsia" w:ascii="宋体" w:hAnsi="宋体"/>
          <w:sz w:val="28"/>
          <w:szCs w:val="28"/>
        </w:rPr>
        <w:t>供应商公章：</w:t>
      </w:r>
      <w:bookmarkEnd w:id="216"/>
      <w:bookmarkEnd w:id="217"/>
    </w:p>
    <w:p w14:paraId="5D8B2371">
      <w:pPr>
        <w:spacing w:line="460" w:lineRule="exact"/>
        <w:ind w:firstLine="854" w:firstLineChars="305"/>
        <w:rPr>
          <w:rFonts w:ascii="宋体" w:hAnsi="宋体"/>
          <w:sz w:val="28"/>
          <w:szCs w:val="28"/>
          <w:u w:val="single"/>
        </w:rPr>
      </w:pPr>
    </w:p>
    <w:p w14:paraId="3A19A4E0">
      <w:pPr>
        <w:spacing w:line="460" w:lineRule="exact"/>
        <w:ind w:firstLine="1134" w:firstLineChars="405"/>
        <w:rPr>
          <w:rFonts w:ascii="宋体" w:hAnsi="宋体"/>
          <w:sz w:val="28"/>
          <w:szCs w:val="28"/>
          <w:u w:val="single"/>
        </w:rPr>
      </w:pPr>
      <w:bookmarkStart w:id="218" w:name="_Toc22449_WPSOffice_Level1"/>
      <w:bookmarkStart w:id="219" w:name="_Toc7448_WPSOffice_Level1"/>
      <w:r>
        <w:rPr>
          <w:rFonts w:hint="eastAsia" w:ascii="宋体" w:hAnsi="宋体"/>
          <w:sz w:val="28"/>
          <w:szCs w:val="28"/>
        </w:rPr>
        <w:t>法定代表人或其委托代理人：（签字或盖章）</w:t>
      </w:r>
      <w:bookmarkEnd w:id="218"/>
      <w:bookmarkEnd w:id="219"/>
    </w:p>
    <w:p w14:paraId="2C792772">
      <w:pPr>
        <w:spacing w:line="460" w:lineRule="exact"/>
        <w:rPr>
          <w:rFonts w:ascii="宋体" w:hAnsi="宋体"/>
          <w:sz w:val="28"/>
          <w:szCs w:val="28"/>
        </w:rPr>
      </w:pPr>
    </w:p>
    <w:p w14:paraId="70196352">
      <w:pPr>
        <w:spacing w:line="460" w:lineRule="exact"/>
        <w:ind w:firstLine="435"/>
        <w:rPr>
          <w:rFonts w:ascii="宋体" w:hAnsi="宋体"/>
          <w:sz w:val="28"/>
          <w:szCs w:val="28"/>
        </w:rPr>
      </w:pPr>
    </w:p>
    <w:p w14:paraId="6B2A3B76">
      <w:pPr>
        <w:spacing w:line="460" w:lineRule="exact"/>
        <w:ind w:firstLine="435"/>
        <w:jc w:val="center"/>
        <w:rPr>
          <w:rFonts w:ascii="宋体" w:hAnsi="宋体"/>
          <w:sz w:val="28"/>
          <w:szCs w:val="28"/>
        </w:rPr>
      </w:pPr>
    </w:p>
    <w:p w14:paraId="1F8B9020">
      <w:pPr>
        <w:spacing w:line="460" w:lineRule="exact"/>
        <w:ind w:firstLine="435"/>
        <w:jc w:val="center"/>
        <w:rPr>
          <w:rFonts w:ascii="宋体" w:hAnsi="宋体"/>
          <w:sz w:val="28"/>
          <w:szCs w:val="28"/>
        </w:rPr>
      </w:pPr>
    </w:p>
    <w:p w14:paraId="165F4F14">
      <w:pPr>
        <w:spacing w:line="460" w:lineRule="exact"/>
        <w:ind w:firstLine="435"/>
        <w:jc w:val="center"/>
        <w:rPr>
          <w:rFonts w:ascii="宋体" w:hAnsi="宋体"/>
          <w:sz w:val="28"/>
          <w:szCs w:val="28"/>
        </w:rPr>
      </w:pPr>
    </w:p>
    <w:p w14:paraId="3B69FA4A">
      <w:pPr>
        <w:spacing w:line="460" w:lineRule="exact"/>
        <w:ind w:firstLine="435"/>
        <w:jc w:val="center"/>
        <w:rPr>
          <w:rFonts w:ascii="宋体" w:hAnsi="宋体"/>
          <w:sz w:val="28"/>
          <w:szCs w:val="28"/>
        </w:rPr>
      </w:pPr>
      <w:bookmarkStart w:id="220" w:name="_Toc11712_WPSOffice_Level2"/>
      <w:bookmarkStart w:id="221" w:name="_Toc17804_WPSOffice_Level2"/>
      <w:r>
        <w:rPr>
          <w:rFonts w:hint="eastAsia" w:ascii="宋体" w:hAnsi="宋体"/>
          <w:sz w:val="28"/>
          <w:szCs w:val="28"/>
        </w:rPr>
        <w:t>年 月 日</w:t>
      </w:r>
      <w:bookmarkEnd w:id="220"/>
      <w:bookmarkEnd w:id="221"/>
    </w:p>
    <w:p w14:paraId="1080999E">
      <w:pPr>
        <w:tabs>
          <w:tab w:val="left" w:pos="645"/>
          <w:tab w:val="left" w:pos="1286"/>
          <w:tab w:val="left" w:pos="1929"/>
        </w:tabs>
        <w:spacing w:before="54"/>
        <w:ind w:right="135"/>
        <w:jc w:val="center"/>
        <w:rPr>
          <w:rFonts w:ascii="宋体" w:hAnsi="宋体"/>
          <w:b/>
          <w:sz w:val="28"/>
          <w:szCs w:val="28"/>
        </w:rPr>
      </w:pPr>
    </w:p>
    <w:p w14:paraId="1231C0F4">
      <w:pPr>
        <w:jc w:val="center"/>
        <w:rPr>
          <w:rFonts w:ascii="宋体" w:hAnsi="宋体"/>
          <w:sz w:val="28"/>
          <w:szCs w:val="28"/>
        </w:rPr>
        <w:sectPr>
          <w:footerReference r:id="rId5" w:type="default"/>
          <w:pgSz w:w="11910" w:h="16840"/>
          <w:pgMar w:top="1400" w:right="1440" w:bottom="1220" w:left="1580" w:header="877" w:footer="1033" w:gutter="0"/>
          <w:cols w:space="720" w:num="1"/>
        </w:sectPr>
      </w:pPr>
    </w:p>
    <w:p w14:paraId="353A0D67">
      <w:pPr>
        <w:jc w:val="center"/>
        <w:outlineLvl w:val="2"/>
        <w:rPr>
          <w:b/>
          <w:sz w:val="28"/>
          <w:szCs w:val="28"/>
        </w:rPr>
      </w:pPr>
      <w:r>
        <w:rPr>
          <w:b/>
          <w:sz w:val="28"/>
          <w:szCs w:val="28"/>
        </w:rPr>
        <w:t>一、</w:t>
      </w:r>
      <w:r>
        <w:rPr>
          <w:rFonts w:hint="eastAsia"/>
          <w:b/>
          <w:sz w:val="28"/>
          <w:szCs w:val="28"/>
        </w:rPr>
        <w:t>首次</w:t>
      </w:r>
      <w:r>
        <w:rPr>
          <w:b/>
          <w:sz w:val="28"/>
          <w:szCs w:val="28"/>
        </w:rPr>
        <w:t>报价表格式</w:t>
      </w:r>
    </w:p>
    <w:p w14:paraId="0A64D748">
      <w:pPr>
        <w:autoSpaceDE w:val="0"/>
        <w:autoSpaceDN w:val="0"/>
        <w:spacing w:before="6" w:line="360" w:lineRule="auto"/>
        <w:jc w:val="left"/>
        <w:rPr>
          <w:rFonts w:ascii="宋体" w:hAnsi="宋体" w:cs="宋体"/>
          <w:b/>
          <w:kern w:val="0"/>
          <w:lang w:val="zh-CN" w:bidi="zh-CN"/>
        </w:rPr>
      </w:pPr>
    </w:p>
    <w:p w14:paraId="32DB7128">
      <w:pPr>
        <w:autoSpaceDE w:val="0"/>
        <w:autoSpaceDN w:val="0"/>
        <w:spacing w:line="360" w:lineRule="auto"/>
        <w:ind w:left="29" w:leftChars="14" w:firstLine="211" w:firstLineChars="100"/>
        <w:jc w:val="left"/>
        <w:rPr>
          <w:rFonts w:ascii="宋体" w:hAnsi="宋体" w:cs="宋体"/>
          <w:b/>
          <w:kern w:val="0"/>
          <w:lang w:val="zh-CN" w:bidi="zh-CN"/>
        </w:rPr>
      </w:pPr>
      <w:r>
        <w:rPr>
          <w:rFonts w:hint="eastAsia" w:ascii="宋体" w:hAnsi="宋体" w:cs="宋体"/>
          <w:b/>
          <w:kern w:val="0"/>
          <w:lang w:val="zh-CN" w:bidi="zh-CN"/>
        </w:rPr>
        <w:t>项目</w:t>
      </w:r>
      <w:r>
        <w:rPr>
          <w:rFonts w:hint="eastAsia" w:ascii="宋体" w:hAnsi="宋体" w:cs="宋体"/>
          <w:b/>
          <w:kern w:val="0"/>
          <w:lang w:bidi="zh-CN"/>
        </w:rPr>
        <w:t>名称</w:t>
      </w:r>
      <w:r>
        <w:rPr>
          <w:rFonts w:ascii="宋体" w:hAnsi="宋体" w:cs="宋体"/>
          <w:b/>
          <w:kern w:val="0"/>
          <w:lang w:val="zh-CN" w:bidi="zh-CN"/>
        </w:rPr>
        <w:t>：</w:t>
      </w:r>
      <w:r>
        <w:rPr>
          <w:rFonts w:ascii="宋体" w:hAnsi="宋体" w:cs="宋体"/>
          <w:b/>
          <w:kern w:val="0"/>
          <w:u w:val="single"/>
          <w:lang w:val="zh-CN" w:bidi="zh-CN"/>
        </w:rPr>
        <w:tab/>
      </w:r>
    </w:p>
    <w:p w14:paraId="500D4825">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项目编号：</w:t>
      </w:r>
      <w:r>
        <w:rPr>
          <w:rFonts w:ascii="宋体" w:hAnsi="宋体" w:cs="宋体"/>
          <w:b/>
          <w:kern w:val="0"/>
          <w:u w:val="single"/>
          <w:lang w:val="zh-CN" w:bidi="zh-CN"/>
        </w:rPr>
        <w:tab/>
      </w:r>
    </w:p>
    <w:p w14:paraId="72833F2D">
      <w:pPr>
        <w:pStyle w:val="9"/>
        <w:spacing w:before="1" w:line="360" w:lineRule="auto"/>
        <w:rPr>
          <w:b/>
          <w:sz w:val="21"/>
          <w:szCs w:val="21"/>
        </w:rPr>
      </w:pPr>
    </w:p>
    <w:tbl>
      <w:tblPr>
        <w:tblStyle w:val="2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7E87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2461" w:type="dxa"/>
            <w:shd w:val="clear" w:color="auto" w:fill="auto"/>
          </w:tcPr>
          <w:p w14:paraId="095ABBE1">
            <w:pPr>
              <w:pStyle w:val="26"/>
              <w:rPr>
                <w:lang w:eastAsia="en-US"/>
              </w:rPr>
            </w:pPr>
            <w:r>
              <w:rPr>
                <w:lang w:eastAsia="en-US"/>
              </w:rPr>
              <w:t>供应商名称</w:t>
            </w:r>
          </w:p>
        </w:tc>
        <w:tc>
          <w:tcPr>
            <w:tcW w:w="6064" w:type="dxa"/>
            <w:shd w:val="clear" w:color="auto" w:fill="auto"/>
            <w:vAlign w:val="center"/>
          </w:tcPr>
          <w:p w14:paraId="31BC9B82">
            <w:pPr>
              <w:pStyle w:val="26"/>
              <w:rPr>
                <w:lang w:eastAsia="en-US"/>
              </w:rPr>
            </w:pPr>
          </w:p>
        </w:tc>
      </w:tr>
      <w:tr w14:paraId="51F5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2461" w:type="dxa"/>
            <w:shd w:val="clear" w:color="auto" w:fill="auto"/>
            <w:vAlign w:val="center"/>
          </w:tcPr>
          <w:p w14:paraId="5419C4DB">
            <w:pPr>
              <w:pStyle w:val="26"/>
              <w:rPr>
                <w:lang w:eastAsia="en-US"/>
              </w:rPr>
            </w:pPr>
            <w:r>
              <w:rPr>
                <w:lang w:eastAsia="en-US"/>
              </w:rPr>
              <w:t>磋商范围</w:t>
            </w:r>
          </w:p>
        </w:tc>
        <w:tc>
          <w:tcPr>
            <w:tcW w:w="6064" w:type="dxa"/>
            <w:shd w:val="clear" w:color="auto" w:fill="auto"/>
            <w:vAlign w:val="center"/>
          </w:tcPr>
          <w:p w14:paraId="2AB659A1">
            <w:pPr>
              <w:pStyle w:val="26"/>
              <w:rPr>
                <w:lang w:eastAsia="en-US"/>
              </w:rPr>
            </w:pPr>
            <w:r>
              <w:rPr>
                <w:lang w:eastAsia="en-US"/>
              </w:rPr>
              <w:t>全部</w:t>
            </w:r>
          </w:p>
        </w:tc>
      </w:tr>
      <w:tr w14:paraId="7AF1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2461" w:type="dxa"/>
            <w:shd w:val="clear" w:color="auto" w:fill="auto"/>
          </w:tcPr>
          <w:p w14:paraId="3F3489B1">
            <w:pPr>
              <w:pStyle w:val="26"/>
            </w:pPr>
          </w:p>
          <w:p w14:paraId="374C5340">
            <w:pPr>
              <w:pStyle w:val="26"/>
            </w:pPr>
            <w:r>
              <w:t>报价</w:t>
            </w:r>
          </w:p>
          <w:p w14:paraId="26B2473C">
            <w:pPr>
              <w:pStyle w:val="26"/>
            </w:pPr>
            <w:r>
              <w:t>（详见备注说明）</w:t>
            </w:r>
          </w:p>
        </w:tc>
        <w:tc>
          <w:tcPr>
            <w:tcW w:w="6064" w:type="dxa"/>
            <w:shd w:val="clear" w:color="auto" w:fill="auto"/>
            <w:vAlign w:val="center"/>
          </w:tcPr>
          <w:p w14:paraId="42C756B4">
            <w:pPr>
              <w:pStyle w:val="26"/>
            </w:pPr>
          </w:p>
          <w:p w14:paraId="5A9BE42D">
            <w:pPr>
              <w:pStyle w:val="26"/>
            </w:pPr>
            <w:r>
              <w:rPr>
                <w:rFonts w:hint="eastAsia"/>
              </w:rPr>
              <w:t>大写</w:t>
            </w:r>
            <w:r>
              <w:rPr>
                <w:lang w:eastAsia="en-US"/>
              </w:rPr>
              <w:t>：</w:t>
            </w:r>
            <w:r>
              <w:rPr>
                <w:rFonts w:hint="eastAsia"/>
              </w:rPr>
              <w:t xml:space="preserve">          元</w:t>
            </w:r>
          </w:p>
        </w:tc>
      </w:tr>
      <w:tr w14:paraId="70B5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2461" w:type="dxa"/>
            <w:shd w:val="clear" w:color="auto" w:fill="auto"/>
            <w:vAlign w:val="center"/>
          </w:tcPr>
          <w:p w14:paraId="3943FFEB">
            <w:pPr>
              <w:pStyle w:val="26"/>
            </w:pPr>
            <w:r>
              <w:rPr>
                <w:rFonts w:hint="eastAsia"/>
              </w:rPr>
              <w:t>服务期限</w:t>
            </w:r>
          </w:p>
        </w:tc>
        <w:tc>
          <w:tcPr>
            <w:tcW w:w="6064" w:type="dxa"/>
            <w:shd w:val="clear" w:color="auto" w:fill="auto"/>
            <w:vAlign w:val="center"/>
          </w:tcPr>
          <w:p w14:paraId="1196163B">
            <w:pPr>
              <w:pStyle w:val="26"/>
            </w:pPr>
          </w:p>
        </w:tc>
      </w:tr>
      <w:tr w14:paraId="651D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2461" w:type="dxa"/>
            <w:shd w:val="clear" w:color="auto" w:fill="auto"/>
            <w:vAlign w:val="center"/>
          </w:tcPr>
          <w:p w14:paraId="583E40EA">
            <w:pPr>
              <w:pStyle w:val="26"/>
            </w:pPr>
            <w:r>
              <w:rPr>
                <w:rFonts w:hint="eastAsia"/>
                <w:sz w:val="21"/>
                <w:szCs w:val="21"/>
              </w:rPr>
              <w:t>质量要求</w:t>
            </w:r>
          </w:p>
        </w:tc>
        <w:tc>
          <w:tcPr>
            <w:tcW w:w="6064" w:type="dxa"/>
            <w:shd w:val="clear" w:color="auto" w:fill="auto"/>
            <w:vAlign w:val="center"/>
          </w:tcPr>
          <w:p w14:paraId="08B4430A">
            <w:pPr>
              <w:pStyle w:val="26"/>
            </w:pPr>
          </w:p>
        </w:tc>
      </w:tr>
      <w:tr w14:paraId="1E3B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jc w:val="center"/>
        </w:trPr>
        <w:tc>
          <w:tcPr>
            <w:tcW w:w="2461" w:type="dxa"/>
            <w:shd w:val="clear" w:color="auto" w:fill="auto"/>
          </w:tcPr>
          <w:p w14:paraId="72BC686B">
            <w:pPr>
              <w:pStyle w:val="26"/>
            </w:pPr>
          </w:p>
          <w:p w14:paraId="4C7686A3">
            <w:pPr>
              <w:pStyle w:val="26"/>
            </w:pPr>
          </w:p>
          <w:p w14:paraId="4BF60612">
            <w:pPr>
              <w:pStyle w:val="26"/>
              <w:rPr>
                <w:lang w:eastAsia="en-US"/>
              </w:rPr>
            </w:pPr>
            <w:r>
              <w:rPr>
                <w:lang w:eastAsia="en-US"/>
              </w:rPr>
              <w:t>备注说明</w:t>
            </w:r>
          </w:p>
        </w:tc>
        <w:tc>
          <w:tcPr>
            <w:tcW w:w="6064" w:type="dxa"/>
            <w:shd w:val="clear" w:color="auto" w:fill="auto"/>
          </w:tcPr>
          <w:p w14:paraId="3C451540">
            <w:pPr>
              <w:pStyle w:val="26"/>
              <w:rPr>
                <w:lang w:eastAsia="en-US"/>
              </w:rPr>
            </w:pPr>
          </w:p>
        </w:tc>
      </w:tr>
    </w:tbl>
    <w:p w14:paraId="5C594C31">
      <w:pPr>
        <w:pStyle w:val="9"/>
        <w:tabs>
          <w:tab w:val="left" w:pos="7181"/>
        </w:tabs>
        <w:spacing w:line="360" w:lineRule="auto"/>
        <w:ind w:right="1223" w:firstLine="3990" w:firstLineChars="1900"/>
        <w:rPr>
          <w:sz w:val="21"/>
          <w:szCs w:val="21"/>
        </w:rPr>
      </w:pPr>
    </w:p>
    <w:p w14:paraId="1A27FA71">
      <w:pPr>
        <w:pStyle w:val="9"/>
        <w:tabs>
          <w:tab w:val="left" w:pos="7181"/>
        </w:tabs>
        <w:spacing w:line="360" w:lineRule="auto"/>
        <w:ind w:right="1223" w:firstLine="4006" w:firstLineChars="1900"/>
        <w:rPr>
          <w:b/>
          <w:bCs/>
          <w:spacing w:val="-18"/>
          <w:sz w:val="21"/>
          <w:szCs w:val="21"/>
        </w:rPr>
      </w:pPr>
      <w:r>
        <w:rPr>
          <w:b/>
          <w:bCs/>
          <w:sz w:val="21"/>
          <w:szCs w:val="21"/>
        </w:rPr>
        <w:t>供应商</w:t>
      </w:r>
      <w:r>
        <w:rPr>
          <w:rFonts w:hint="eastAsia"/>
          <w:b/>
          <w:bCs/>
          <w:sz w:val="21"/>
          <w:szCs w:val="21"/>
        </w:rPr>
        <w:t>公章</w:t>
      </w:r>
      <w:r>
        <w:rPr>
          <w:b/>
          <w:bCs/>
          <w:spacing w:val="-18"/>
          <w:sz w:val="21"/>
          <w:szCs w:val="21"/>
        </w:rPr>
        <w:t xml:space="preserve">： </w:t>
      </w:r>
    </w:p>
    <w:p w14:paraId="2490960E">
      <w:pPr>
        <w:pStyle w:val="9"/>
        <w:tabs>
          <w:tab w:val="left" w:pos="5841"/>
          <w:tab w:val="left" w:pos="8923"/>
        </w:tabs>
        <w:spacing w:before="79" w:line="360" w:lineRule="auto"/>
        <w:ind w:right="501"/>
        <w:jc w:val="right"/>
        <w:rPr>
          <w:b/>
          <w:bCs/>
          <w:sz w:val="21"/>
          <w:szCs w:val="21"/>
        </w:rPr>
      </w:pPr>
      <w:r>
        <w:rPr>
          <w:rFonts w:hint="eastAsia"/>
          <w:b/>
          <w:bCs/>
          <w:sz w:val="21"/>
          <w:szCs w:val="21"/>
        </w:rPr>
        <w:t>法定代表人或其委托代理人：</w:t>
      </w:r>
      <w:r>
        <w:rPr>
          <w:rFonts w:hint="eastAsia"/>
          <w:b/>
          <w:bCs/>
          <w:sz w:val="21"/>
          <w:szCs w:val="21"/>
          <w:u w:val="single"/>
        </w:rPr>
        <w:t xml:space="preserve">  （签字或盖章）</w:t>
      </w:r>
    </w:p>
    <w:p w14:paraId="1DBAF206">
      <w:pPr>
        <w:pStyle w:val="9"/>
        <w:tabs>
          <w:tab w:val="left" w:pos="6705"/>
        </w:tabs>
        <w:spacing w:line="360" w:lineRule="auto"/>
        <w:ind w:right="1223" w:firstLine="3990" w:firstLineChars="1900"/>
        <w:rPr>
          <w:sz w:val="21"/>
          <w:szCs w:val="21"/>
          <w:u w:val="single"/>
        </w:rPr>
      </w:pPr>
      <w:r>
        <w:rPr>
          <w:sz w:val="21"/>
          <w:szCs w:val="21"/>
        </w:rPr>
        <w:t>日期</w:t>
      </w:r>
      <w:r>
        <w:rPr>
          <w:spacing w:val="-18"/>
          <w:sz w:val="21"/>
          <w:szCs w:val="21"/>
        </w:rPr>
        <w:t>：</w:t>
      </w:r>
    </w:p>
    <w:p w14:paraId="19B2BD8E">
      <w:pPr>
        <w:autoSpaceDE w:val="0"/>
        <w:autoSpaceDN w:val="0"/>
        <w:spacing w:before="120" w:beforeLines="50" w:after="120" w:afterLines="50" w:line="360" w:lineRule="auto"/>
        <w:ind w:right="210" w:rightChars="100"/>
        <w:jc w:val="left"/>
        <w:rPr>
          <w:rFonts w:ascii="宋体" w:hAnsi="宋体" w:cs="宋体"/>
          <w:b/>
          <w:kern w:val="0"/>
          <w:lang w:val="zh-CN" w:bidi="zh-CN"/>
        </w:rPr>
      </w:pPr>
      <w:r>
        <w:rPr>
          <w:rFonts w:ascii="宋体" w:hAnsi="宋体" w:cs="宋体"/>
          <w:b/>
          <w:kern w:val="0"/>
          <w:lang w:val="zh-CN" w:bidi="zh-CN"/>
        </w:rPr>
        <w:t>注：</w:t>
      </w:r>
    </w:p>
    <w:p w14:paraId="535222BE">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本表内容根据磋商文件要求</w:t>
      </w:r>
      <w:r>
        <w:rPr>
          <w:rFonts w:hint="eastAsia" w:ascii="宋体" w:hAnsi="宋体" w:cs="宋体"/>
          <w:b/>
          <w:kern w:val="0"/>
          <w:lang w:val="zh-CN" w:bidi="zh-CN"/>
        </w:rPr>
        <w:t>包括但不限于设计人在合同履行期限内的设计人员（含驻点人员）工资、差旅、邮费、税费、管理费、利润等等发包人为实现合同目的所需支出的全部费用</w:t>
      </w:r>
      <w:r>
        <w:rPr>
          <w:rFonts w:ascii="宋体" w:hAnsi="宋体" w:cs="宋体"/>
          <w:b/>
          <w:kern w:val="0"/>
          <w:lang w:val="zh-CN" w:bidi="zh-CN"/>
        </w:rPr>
        <w:t>。</w:t>
      </w:r>
    </w:p>
    <w:p w14:paraId="76BE6FD4">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特殊事项在备注中注明。</w:t>
      </w:r>
    </w:p>
    <w:p w14:paraId="6E43C9D6">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供应商应根据其响应文件中报价表的内容填写唱标信息，唱标信息不作为评审的依据。唱标信息与报价表不一致的，以报价表为准。</w:t>
      </w:r>
    </w:p>
    <w:p w14:paraId="349AA0E3">
      <w:pPr>
        <w:spacing w:line="360" w:lineRule="auto"/>
        <w:rPr>
          <w:rFonts w:ascii="宋体" w:hAnsi="宋体"/>
          <w:b/>
          <w:bCs/>
          <w:spacing w:val="-12"/>
        </w:rPr>
        <w:sectPr>
          <w:pgSz w:w="11910" w:h="16840"/>
          <w:pgMar w:top="1400" w:right="1440" w:bottom="1220" w:left="1580" w:header="877" w:footer="1033" w:gutter="0"/>
          <w:cols w:space="720" w:num="1"/>
        </w:sectPr>
      </w:pPr>
    </w:p>
    <w:p w14:paraId="613993AE">
      <w:pPr>
        <w:spacing w:line="360" w:lineRule="auto"/>
        <w:rPr>
          <w:rFonts w:ascii="宋体" w:hAnsi="宋体"/>
        </w:rPr>
        <w:sectPr>
          <w:type w:val="continuous"/>
          <w:pgSz w:w="11910" w:h="16840"/>
          <w:pgMar w:top="1400" w:right="1440" w:bottom="280" w:left="1580" w:header="720" w:footer="720" w:gutter="0"/>
          <w:cols w:space="720" w:num="1"/>
        </w:sectPr>
      </w:pPr>
    </w:p>
    <w:p w14:paraId="01008631">
      <w:pPr>
        <w:jc w:val="center"/>
        <w:outlineLvl w:val="2"/>
        <w:rPr>
          <w:b/>
          <w:sz w:val="28"/>
          <w:szCs w:val="28"/>
        </w:rPr>
      </w:pPr>
      <w:r>
        <w:rPr>
          <w:b/>
          <w:sz w:val="28"/>
          <w:szCs w:val="28"/>
        </w:rPr>
        <w:t>二、最后承诺报价表</w:t>
      </w:r>
    </w:p>
    <w:p w14:paraId="4B0D6FBF">
      <w:pPr>
        <w:pStyle w:val="9"/>
        <w:spacing w:before="9" w:line="360" w:lineRule="auto"/>
        <w:rPr>
          <w:b/>
          <w:sz w:val="21"/>
          <w:szCs w:val="21"/>
        </w:rPr>
      </w:pPr>
    </w:p>
    <w:p w14:paraId="7174FFB9">
      <w:pPr>
        <w:jc w:val="center"/>
        <w:rPr>
          <w:b/>
          <w:sz w:val="28"/>
          <w:szCs w:val="28"/>
        </w:rPr>
      </w:pPr>
      <w:r>
        <w:rPr>
          <w:b/>
          <w:sz w:val="28"/>
          <w:szCs w:val="28"/>
        </w:rPr>
        <w:t>（项目第</w:t>
      </w:r>
      <w:r>
        <w:rPr>
          <w:b/>
          <w:sz w:val="28"/>
          <w:szCs w:val="28"/>
          <w:u w:val="single"/>
        </w:rPr>
        <w:tab/>
      </w:r>
      <w:r>
        <w:rPr>
          <w:b/>
          <w:sz w:val="28"/>
          <w:szCs w:val="28"/>
        </w:rPr>
        <w:t>次报价书）</w:t>
      </w:r>
    </w:p>
    <w:p w14:paraId="7AC61306">
      <w:pPr>
        <w:pStyle w:val="9"/>
        <w:spacing w:before="9" w:line="360" w:lineRule="auto"/>
        <w:rPr>
          <w:b/>
          <w:sz w:val="21"/>
          <w:szCs w:val="21"/>
        </w:rPr>
      </w:pPr>
    </w:p>
    <w:p w14:paraId="4A3EBE38">
      <w:pPr>
        <w:ind w:firstLine="211" w:firstLineChars="100"/>
        <w:jc w:val="left"/>
        <w:rPr>
          <w:rFonts w:ascii="宋体" w:hAnsi="宋体"/>
          <w:b/>
          <w:u w:val="single"/>
        </w:rPr>
      </w:pPr>
      <w:r>
        <w:rPr>
          <w:rFonts w:hint="eastAsia" w:ascii="宋体" w:hAnsi="宋体"/>
          <w:b/>
        </w:rPr>
        <w:t>项目名称</w:t>
      </w:r>
      <w:r>
        <w:rPr>
          <w:rFonts w:ascii="宋体" w:hAnsi="宋体"/>
          <w:b/>
        </w:rPr>
        <w:t>：</w:t>
      </w:r>
      <w:r>
        <w:rPr>
          <w:rFonts w:ascii="宋体" w:hAnsi="宋体"/>
          <w:b/>
          <w:u w:val="single"/>
        </w:rPr>
        <w:tab/>
      </w:r>
    </w:p>
    <w:p w14:paraId="6E9ACB9C">
      <w:pPr>
        <w:pStyle w:val="19"/>
      </w:pPr>
    </w:p>
    <w:p w14:paraId="73C598B1">
      <w:pPr>
        <w:ind w:firstLine="211" w:firstLineChars="100"/>
        <w:jc w:val="left"/>
        <w:rPr>
          <w:rFonts w:ascii="宋体" w:hAnsi="宋体"/>
          <w:b/>
          <w:u w:val="single"/>
        </w:rPr>
      </w:pPr>
      <w:r>
        <w:rPr>
          <w:rFonts w:ascii="宋体" w:hAnsi="宋体"/>
          <w:b/>
        </w:rPr>
        <w:t>项目编号：</w:t>
      </w:r>
    </w:p>
    <w:p w14:paraId="1C4DD617">
      <w:pPr>
        <w:pStyle w:val="19"/>
      </w:pPr>
    </w:p>
    <w:tbl>
      <w:tblPr>
        <w:tblStyle w:val="20"/>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6407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14:paraId="18C6E17E">
            <w:pPr>
              <w:pStyle w:val="26"/>
              <w:rPr>
                <w:lang w:eastAsia="en-US"/>
              </w:rPr>
            </w:pPr>
            <w:r>
              <w:rPr>
                <w:lang w:eastAsia="en-US"/>
              </w:rPr>
              <w:t>供应商名称</w:t>
            </w:r>
          </w:p>
        </w:tc>
        <w:tc>
          <w:tcPr>
            <w:tcW w:w="6064" w:type="dxa"/>
            <w:shd w:val="clear" w:color="auto" w:fill="auto"/>
          </w:tcPr>
          <w:p w14:paraId="757221F7">
            <w:pPr>
              <w:pStyle w:val="26"/>
              <w:rPr>
                <w:lang w:eastAsia="en-US"/>
              </w:rPr>
            </w:pPr>
          </w:p>
        </w:tc>
      </w:tr>
      <w:tr w14:paraId="5640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14:paraId="10A054D5">
            <w:pPr>
              <w:pStyle w:val="26"/>
              <w:rPr>
                <w:lang w:eastAsia="en-US"/>
              </w:rPr>
            </w:pPr>
          </w:p>
          <w:p w14:paraId="54683C49">
            <w:pPr>
              <w:pStyle w:val="26"/>
              <w:rPr>
                <w:lang w:eastAsia="en-US"/>
              </w:rPr>
            </w:pPr>
            <w:r>
              <w:rPr>
                <w:lang w:eastAsia="en-US"/>
              </w:rPr>
              <w:t>磋商范围</w:t>
            </w:r>
          </w:p>
        </w:tc>
        <w:tc>
          <w:tcPr>
            <w:tcW w:w="6064" w:type="dxa"/>
            <w:shd w:val="clear" w:color="auto" w:fill="auto"/>
          </w:tcPr>
          <w:p w14:paraId="2FF00075">
            <w:pPr>
              <w:pStyle w:val="26"/>
              <w:rPr>
                <w:lang w:eastAsia="en-US"/>
              </w:rPr>
            </w:pPr>
          </w:p>
          <w:p w14:paraId="476B6368">
            <w:pPr>
              <w:pStyle w:val="26"/>
              <w:rPr>
                <w:lang w:eastAsia="en-US"/>
              </w:rPr>
            </w:pPr>
            <w:r>
              <w:rPr>
                <w:lang w:eastAsia="en-US"/>
              </w:rPr>
              <w:t>全部</w:t>
            </w:r>
          </w:p>
        </w:tc>
      </w:tr>
      <w:tr w14:paraId="48EC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shd w:val="clear" w:color="auto" w:fill="auto"/>
            <w:vAlign w:val="center"/>
          </w:tcPr>
          <w:p w14:paraId="49A2C933">
            <w:pPr>
              <w:pStyle w:val="26"/>
              <w:rPr>
                <w:lang w:eastAsia="en-US"/>
              </w:rPr>
            </w:pPr>
            <w:r>
              <w:rPr>
                <w:lang w:eastAsia="en-US"/>
              </w:rPr>
              <w:t>磋商</w:t>
            </w:r>
            <w:r>
              <w:rPr>
                <w:rFonts w:hint="eastAsia"/>
                <w:lang w:eastAsia="en-US"/>
              </w:rPr>
              <w:t>内容</w:t>
            </w:r>
          </w:p>
        </w:tc>
        <w:tc>
          <w:tcPr>
            <w:tcW w:w="6064" w:type="dxa"/>
            <w:shd w:val="clear" w:color="auto" w:fill="auto"/>
            <w:vAlign w:val="center"/>
          </w:tcPr>
          <w:p w14:paraId="73450CEE">
            <w:pPr>
              <w:pStyle w:val="26"/>
              <w:rPr>
                <w:lang w:eastAsia="en-US"/>
              </w:rPr>
            </w:pPr>
            <w:r>
              <w:rPr>
                <w:rFonts w:hint="eastAsia"/>
              </w:rPr>
              <w:t>（此内容由</w:t>
            </w:r>
            <w:r>
              <w:t>磋商</w:t>
            </w:r>
            <w:r>
              <w:rPr>
                <w:rFonts w:hint="eastAsia"/>
              </w:rPr>
              <w:t>小组根据项目需求据实填写，如不对原文件内容进行修改，此项填“无”。）</w:t>
            </w:r>
          </w:p>
        </w:tc>
      </w:tr>
      <w:tr w14:paraId="34E7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14:paraId="12353634">
            <w:pPr>
              <w:pStyle w:val="26"/>
            </w:pPr>
          </w:p>
          <w:p w14:paraId="7A91DB48">
            <w:pPr>
              <w:pStyle w:val="26"/>
            </w:pPr>
            <w:r>
              <w:t>最后报价</w:t>
            </w:r>
          </w:p>
          <w:p w14:paraId="32425948">
            <w:pPr>
              <w:pStyle w:val="26"/>
            </w:pPr>
            <w:r>
              <w:t>（详见备注说明）</w:t>
            </w:r>
          </w:p>
        </w:tc>
        <w:tc>
          <w:tcPr>
            <w:tcW w:w="6064" w:type="dxa"/>
            <w:shd w:val="clear" w:color="auto" w:fill="auto"/>
          </w:tcPr>
          <w:p w14:paraId="4C26B6D5">
            <w:pPr>
              <w:pStyle w:val="26"/>
            </w:pPr>
          </w:p>
          <w:p w14:paraId="4882A637">
            <w:pPr>
              <w:pStyle w:val="26"/>
            </w:pPr>
          </w:p>
          <w:p w14:paraId="36D7280C">
            <w:pPr>
              <w:pStyle w:val="26"/>
              <w:rPr>
                <w:lang w:val="en-US"/>
              </w:rPr>
            </w:pPr>
            <w:r>
              <w:rPr>
                <w:rFonts w:hint="eastAsia"/>
              </w:rPr>
              <w:t>大写</w:t>
            </w:r>
            <w:r>
              <w:rPr>
                <w:lang w:eastAsia="en-US"/>
              </w:rPr>
              <w:t>：</w:t>
            </w:r>
            <w:r>
              <w:rPr>
                <w:u w:val="single"/>
                <w:lang w:eastAsia="en-US"/>
              </w:rPr>
              <w:tab/>
            </w:r>
            <w:r>
              <w:rPr>
                <w:u w:val="single"/>
                <w:lang w:eastAsia="en-US"/>
              </w:rPr>
              <w:t xml:space="preserve">                </w:t>
            </w:r>
          </w:p>
        </w:tc>
      </w:tr>
      <w:tr w14:paraId="1450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shd w:val="clear" w:color="auto" w:fill="auto"/>
          </w:tcPr>
          <w:p w14:paraId="18141392">
            <w:pPr>
              <w:pStyle w:val="26"/>
              <w:rPr>
                <w:lang w:eastAsia="en-US"/>
              </w:rPr>
            </w:pPr>
            <w:r>
              <w:rPr>
                <w:lang w:eastAsia="en-US"/>
              </w:rPr>
              <w:t>备注说明</w:t>
            </w:r>
          </w:p>
        </w:tc>
        <w:tc>
          <w:tcPr>
            <w:tcW w:w="6064" w:type="dxa"/>
            <w:shd w:val="clear" w:color="auto" w:fill="auto"/>
          </w:tcPr>
          <w:p w14:paraId="75966494">
            <w:pPr>
              <w:pStyle w:val="26"/>
              <w:rPr>
                <w:lang w:eastAsia="en-US"/>
              </w:rPr>
            </w:pPr>
          </w:p>
        </w:tc>
      </w:tr>
      <w:tr w14:paraId="7B53F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shd w:val="clear" w:color="auto" w:fill="auto"/>
          </w:tcPr>
          <w:p w14:paraId="5FDB7E76">
            <w:pPr>
              <w:pStyle w:val="26"/>
              <w:rPr>
                <w:lang w:eastAsia="en-US"/>
              </w:rPr>
            </w:pPr>
          </w:p>
          <w:p w14:paraId="33D3C969">
            <w:pPr>
              <w:pStyle w:val="26"/>
              <w:rPr>
                <w:lang w:eastAsia="en-US"/>
              </w:rPr>
            </w:pPr>
            <w:r>
              <w:rPr>
                <w:lang w:eastAsia="en-US"/>
              </w:rPr>
              <w:t>磋商小组签字</w:t>
            </w:r>
          </w:p>
        </w:tc>
        <w:tc>
          <w:tcPr>
            <w:tcW w:w="6064" w:type="dxa"/>
            <w:shd w:val="clear" w:color="auto" w:fill="auto"/>
          </w:tcPr>
          <w:p w14:paraId="1C1CEB01">
            <w:pPr>
              <w:pStyle w:val="26"/>
              <w:rPr>
                <w:lang w:eastAsia="en-US"/>
              </w:rPr>
            </w:pPr>
          </w:p>
        </w:tc>
      </w:tr>
    </w:tbl>
    <w:p w14:paraId="27B1C871">
      <w:pPr>
        <w:pStyle w:val="9"/>
        <w:tabs>
          <w:tab w:val="left" w:pos="6221"/>
        </w:tabs>
        <w:spacing w:before="79" w:line="360" w:lineRule="auto"/>
        <w:ind w:left="5261" w:right="504"/>
        <w:rPr>
          <w:b/>
          <w:bCs/>
          <w:spacing w:val="-19"/>
          <w:sz w:val="21"/>
          <w:szCs w:val="21"/>
        </w:rPr>
      </w:pPr>
      <w:r>
        <w:rPr>
          <w:b/>
          <w:bCs/>
          <w:sz w:val="21"/>
          <w:szCs w:val="21"/>
        </w:rPr>
        <w:t>供应商公章或授权代表签字</w:t>
      </w:r>
      <w:r>
        <w:rPr>
          <w:b/>
          <w:bCs/>
          <w:spacing w:val="-19"/>
          <w:sz w:val="21"/>
          <w:szCs w:val="21"/>
        </w:rPr>
        <w:t>：</w:t>
      </w:r>
    </w:p>
    <w:p w14:paraId="14026D68">
      <w:pPr>
        <w:pStyle w:val="9"/>
        <w:tabs>
          <w:tab w:val="left" w:pos="6221"/>
        </w:tabs>
        <w:spacing w:before="79" w:line="360" w:lineRule="auto"/>
        <w:ind w:left="5261" w:right="504"/>
        <w:rPr>
          <w:sz w:val="21"/>
          <w:szCs w:val="21"/>
          <w:u w:val="single"/>
        </w:rPr>
      </w:pPr>
      <w:r>
        <w:rPr>
          <w:sz w:val="21"/>
          <w:szCs w:val="21"/>
        </w:rPr>
        <w:t>日</w:t>
      </w:r>
      <w:r>
        <w:rPr>
          <w:sz w:val="21"/>
          <w:szCs w:val="21"/>
        </w:rPr>
        <w:tab/>
      </w:r>
      <w:r>
        <w:rPr>
          <w:sz w:val="21"/>
          <w:szCs w:val="21"/>
        </w:rPr>
        <w:t>期：</w:t>
      </w:r>
    </w:p>
    <w:p w14:paraId="542C4822">
      <w:pPr>
        <w:spacing w:before="120" w:beforeLines="50" w:after="120" w:afterLines="50" w:line="360" w:lineRule="auto"/>
        <w:ind w:firstLine="422" w:firstLineChars="200"/>
        <w:rPr>
          <w:rFonts w:ascii="宋体" w:hAnsi="宋体"/>
          <w:b/>
        </w:rPr>
      </w:pPr>
      <w:r>
        <w:rPr>
          <w:rFonts w:ascii="宋体" w:hAnsi="宋体"/>
          <w:b/>
        </w:rPr>
        <w:t>注：</w:t>
      </w:r>
      <w:r>
        <w:rPr>
          <w:rFonts w:hint="eastAsia" w:ascii="宋体" w:hAnsi="宋体"/>
          <w:b/>
        </w:rPr>
        <w:t>1.</w:t>
      </w:r>
      <w:r>
        <w:rPr>
          <w:rFonts w:ascii="宋体" w:hAnsi="宋体"/>
          <w:b/>
        </w:rPr>
        <w:t>考虑磋商报价的方便，供应商在填写最后承诺报价后，（第一次报价-最后承诺报价）除以第一次报价后得出的优惠率视同为需求中全部服务的优惠浮动值（特定优惠除外），而不考虑项目规费税金的金额改变。此优惠率调整原则适用于合同内价格的计算及项目增减、变更时价格的计算。</w:t>
      </w:r>
    </w:p>
    <w:p w14:paraId="5B0E6141">
      <w:pPr>
        <w:pStyle w:val="3"/>
        <w:rPr>
          <w:rFonts w:ascii="宋体" w:hAnsi="宋体" w:eastAsia="宋体" w:cs="Times New Roman"/>
          <w:bCs w:val="0"/>
          <w:sz w:val="21"/>
          <w:szCs w:val="21"/>
        </w:rPr>
      </w:pPr>
      <w:r>
        <w:rPr>
          <w:rFonts w:hint="eastAsia" w:ascii="宋体" w:hAnsi="宋体" w:eastAsia="宋体" w:cs="Times New Roman"/>
          <w:bCs w:val="0"/>
          <w:sz w:val="21"/>
          <w:szCs w:val="21"/>
        </w:rPr>
        <w:t>2.本页最后承诺报价表请供应商带至磋商现场备填（多备几份）。</w:t>
      </w:r>
    </w:p>
    <w:p w14:paraId="07BF2B9A">
      <w:pPr>
        <w:spacing w:line="360" w:lineRule="auto"/>
        <w:rPr>
          <w:rFonts w:ascii="宋体" w:hAnsi="宋体"/>
        </w:rPr>
        <w:sectPr>
          <w:pgSz w:w="11910" w:h="16840"/>
          <w:pgMar w:top="1400" w:right="1440" w:bottom="1220" w:left="1580" w:header="877" w:footer="1033" w:gutter="0"/>
          <w:cols w:space="720" w:num="1"/>
        </w:sectPr>
      </w:pPr>
    </w:p>
    <w:p w14:paraId="1C23C9AB">
      <w:pPr>
        <w:jc w:val="center"/>
        <w:outlineLvl w:val="2"/>
        <w:rPr>
          <w:b/>
          <w:sz w:val="28"/>
          <w:szCs w:val="28"/>
        </w:rPr>
      </w:pPr>
      <w:r>
        <w:rPr>
          <w:b/>
          <w:sz w:val="28"/>
          <w:szCs w:val="28"/>
        </w:rPr>
        <w:t>三、磋商响应函</w:t>
      </w:r>
    </w:p>
    <w:p w14:paraId="44BF8DF8">
      <w:pPr>
        <w:spacing w:before="240" w:beforeLines="100" w:after="240" w:afterLines="100" w:line="360" w:lineRule="auto"/>
        <w:rPr>
          <w:b/>
        </w:rPr>
      </w:pPr>
      <w:r>
        <w:rPr>
          <w:b/>
        </w:rPr>
        <w:t>致：</w:t>
      </w:r>
    </w:p>
    <w:p w14:paraId="70E6F4F2">
      <w:pPr>
        <w:pStyle w:val="9"/>
        <w:spacing w:before="2" w:line="360" w:lineRule="auto"/>
        <w:ind w:left="700"/>
        <w:rPr>
          <w:sz w:val="21"/>
          <w:szCs w:val="21"/>
        </w:rPr>
      </w:pPr>
      <w:r>
        <w:rPr>
          <w:sz w:val="21"/>
          <w:szCs w:val="21"/>
        </w:rPr>
        <w:t>根据贵方的</w:t>
      </w:r>
      <w:r>
        <w:rPr>
          <w:rFonts w:hint="eastAsia"/>
          <w:sz w:val="21"/>
          <w:szCs w:val="21"/>
        </w:rPr>
        <w:t>磋商</w:t>
      </w:r>
      <w:r>
        <w:rPr>
          <w:sz w:val="21"/>
          <w:szCs w:val="21"/>
        </w:rPr>
        <w:t>邀请公告，我方兹宣布同意如下：</w:t>
      </w:r>
    </w:p>
    <w:p w14:paraId="5BD64DA1">
      <w:pPr>
        <w:pStyle w:val="27"/>
        <w:numPr>
          <w:ilvl w:val="2"/>
          <w:numId w:val="13"/>
        </w:numPr>
        <w:tabs>
          <w:tab w:val="left" w:pos="942"/>
        </w:tabs>
        <w:spacing w:before="160" w:line="360" w:lineRule="auto"/>
        <w:ind w:right="357" w:firstLine="479"/>
        <w:rPr>
          <w:sz w:val="21"/>
          <w:szCs w:val="21"/>
        </w:rPr>
      </w:pPr>
      <w:r>
        <w:rPr>
          <w:spacing w:val="-11"/>
          <w:sz w:val="21"/>
          <w:szCs w:val="21"/>
        </w:rPr>
        <w:t>如我公司成交，我公司承诺愿意按磋商文件规定缴纳成交服</w:t>
      </w:r>
      <w:r>
        <w:rPr>
          <w:sz w:val="21"/>
          <w:szCs w:val="21"/>
        </w:rPr>
        <w:t>务费。按本次磋商文件规定及最后报价承诺</w:t>
      </w:r>
      <w:r>
        <w:rPr>
          <w:rFonts w:hint="eastAsia"/>
          <w:sz w:val="21"/>
          <w:szCs w:val="21"/>
          <w:lang w:val="en-US"/>
        </w:rPr>
        <w:t>提供相应服务</w:t>
      </w:r>
      <w:r>
        <w:rPr>
          <w:sz w:val="21"/>
          <w:szCs w:val="21"/>
        </w:rPr>
        <w:t>。</w:t>
      </w:r>
    </w:p>
    <w:p w14:paraId="65CAAF56">
      <w:pPr>
        <w:pStyle w:val="27"/>
        <w:numPr>
          <w:ilvl w:val="2"/>
          <w:numId w:val="13"/>
        </w:numPr>
        <w:tabs>
          <w:tab w:val="left" w:pos="942"/>
        </w:tabs>
        <w:spacing w:before="1" w:line="360" w:lineRule="auto"/>
        <w:ind w:right="361" w:firstLine="479"/>
        <w:rPr>
          <w:sz w:val="21"/>
          <w:szCs w:val="21"/>
        </w:rPr>
      </w:pPr>
      <w:r>
        <w:rPr>
          <w:spacing w:val="-1"/>
          <w:sz w:val="21"/>
          <w:szCs w:val="21"/>
        </w:rPr>
        <w:t>我方根据本次磋商文件的规定，严格履行合同的责任和义务</w:t>
      </w:r>
      <w:r>
        <w:rPr>
          <w:sz w:val="21"/>
          <w:szCs w:val="21"/>
        </w:rPr>
        <w:t>。</w:t>
      </w:r>
    </w:p>
    <w:p w14:paraId="12D82FF8">
      <w:pPr>
        <w:pStyle w:val="27"/>
        <w:numPr>
          <w:ilvl w:val="2"/>
          <w:numId w:val="13"/>
        </w:numPr>
        <w:tabs>
          <w:tab w:val="left" w:pos="942"/>
        </w:tabs>
        <w:spacing w:before="161" w:line="360" w:lineRule="auto"/>
        <w:ind w:right="239" w:firstLine="479"/>
        <w:jc w:val="both"/>
        <w:rPr>
          <w:sz w:val="21"/>
          <w:szCs w:val="21"/>
        </w:rPr>
      </w:pPr>
      <w:r>
        <w:rPr>
          <w:spacing w:val="-6"/>
          <w:sz w:val="21"/>
          <w:szCs w:val="21"/>
        </w:rPr>
        <w:t>我方已详细审核本次磋商文件，包括磋商文件附件、参考资料、磋商文件</w:t>
      </w:r>
      <w:r>
        <w:rPr>
          <w:rFonts w:hint="eastAsia"/>
          <w:spacing w:val="-4"/>
          <w:sz w:val="21"/>
          <w:szCs w:val="21"/>
        </w:rPr>
        <w:t>澄清</w:t>
      </w:r>
      <w:r>
        <w:rPr>
          <w:spacing w:val="-4"/>
          <w:sz w:val="21"/>
          <w:szCs w:val="21"/>
        </w:rPr>
        <w:t>或</w:t>
      </w:r>
      <w:r>
        <w:rPr>
          <w:rFonts w:hint="eastAsia"/>
          <w:spacing w:val="-4"/>
          <w:sz w:val="21"/>
          <w:szCs w:val="21"/>
        </w:rPr>
        <w:t>修改，</w:t>
      </w:r>
      <w:r>
        <w:rPr>
          <w:sz w:val="21"/>
          <w:szCs w:val="21"/>
        </w:rPr>
        <w:t>我方正式认可并遵守本次磋商文件，并对磋商文件各项</w:t>
      </w:r>
      <w:r>
        <w:rPr>
          <w:spacing w:val="-17"/>
          <w:sz w:val="21"/>
          <w:szCs w:val="21"/>
        </w:rPr>
        <w:t>条款、规定及要求均无异议。我方知道必须放弃提出含糊不清或误解问题的权利。</w:t>
      </w:r>
    </w:p>
    <w:p w14:paraId="6113A041">
      <w:pPr>
        <w:pStyle w:val="27"/>
        <w:numPr>
          <w:ilvl w:val="2"/>
          <w:numId w:val="13"/>
        </w:numPr>
        <w:tabs>
          <w:tab w:val="left" w:pos="942"/>
        </w:tabs>
        <w:spacing w:before="1" w:line="360" w:lineRule="auto"/>
        <w:ind w:right="357" w:firstLine="479"/>
        <w:rPr>
          <w:sz w:val="21"/>
          <w:szCs w:val="21"/>
        </w:rPr>
      </w:pPr>
      <w:r>
        <w:rPr>
          <w:spacing w:val="-5"/>
          <w:sz w:val="21"/>
          <w:szCs w:val="21"/>
        </w:rPr>
        <w:t>我方同意从供应商须知规定的磋商日期起遵循本磋商文件，并在供应商须</w:t>
      </w:r>
      <w:r>
        <w:rPr>
          <w:sz w:val="21"/>
          <w:szCs w:val="21"/>
        </w:rPr>
        <w:t>知规定的磋商有效期之前均具有约束力。</w:t>
      </w:r>
    </w:p>
    <w:p w14:paraId="4D586A8C">
      <w:pPr>
        <w:pStyle w:val="27"/>
        <w:numPr>
          <w:ilvl w:val="2"/>
          <w:numId w:val="13"/>
        </w:numPr>
        <w:tabs>
          <w:tab w:val="left" w:pos="946"/>
        </w:tabs>
        <w:spacing w:before="2" w:line="360" w:lineRule="auto"/>
        <w:ind w:right="350" w:firstLine="479"/>
        <w:rPr>
          <w:sz w:val="21"/>
          <w:szCs w:val="21"/>
        </w:rPr>
      </w:pPr>
      <w:r>
        <w:rPr>
          <w:spacing w:val="4"/>
          <w:sz w:val="21"/>
          <w:szCs w:val="21"/>
        </w:rPr>
        <w:t>我方同意按贵方要求在磋商现场规定时间内向贵方提供与其磋商有关的</w:t>
      </w:r>
      <w:r>
        <w:rPr>
          <w:sz w:val="21"/>
          <w:szCs w:val="21"/>
        </w:rPr>
        <w:t>任何证据或补充资料，否则，我方的响应文件可被贵方拒绝。</w:t>
      </w:r>
    </w:p>
    <w:p w14:paraId="72BC0DD3">
      <w:pPr>
        <w:pStyle w:val="27"/>
        <w:numPr>
          <w:ilvl w:val="2"/>
          <w:numId w:val="13"/>
        </w:numPr>
        <w:tabs>
          <w:tab w:val="left" w:pos="942"/>
        </w:tabs>
        <w:spacing w:before="1" w:line="360" w:lineRule="auto"/>
        <w:ind w:left="941" w:hanging="242"/>
        <w:rPr>
          <w:sz w:val="21"/>
          <w:szCs w:val="21"/>
        </w:rPr>
      </w:pPr>
      <w:r>
        <w:rPr>
          <w:sz w:val="21"/>
          <w:szCs w:val="21"/>
        </w:rPr>
        <w:t>我方完全理解贵方不一定接受最低报价的磋商。</w:t>
      </w:r>
    </w:p>
    <w:p w14:paraId="3D9F7C19">
      <w:pPr>
        <w:pStyle w:val="27"/>
        <w:numPr>
          <w:ilvl w:val="2"/>
          <w:numId w:val="13"/>
        </w:numPr>
        <w:tabs>
          <w:tab w:val="left" w:pos="942"/>
        </w:tabs>
        <w:spacing w:before="161" w:line="360" w:lineRule="auto"/>
        <w:ind w:left="941" w:hanging="242"/>
        <w:rPr>
          <w:sz w:val="21"/>
          <w:szCs w:val="21"/>
        </w:rPr>
      </w:pPr>
      <w:r>
        <w:rPr>
          <w:sz w:val="21"/>
          <w:szCs w:val="21"/>
        </w:rPr>
        <w:t>我方同意磋商文件规定的付款方式、</w:t>
      </w:r>
      <w:r>
        <w:rPr>
          <w:rFonts w:hint="eastAsia"/>
          <w:sz w:val="21"/>
          <w:szCs w:val="21"/>
        </w:rPr>
        <w:t>合同履行</w:t>
      </w:r>
      <w:r>
        <w:rPr>
          <w:sz w:val="21"/>
          <w:szCs w:val="21"/>
        </w:rPr>
        <w:t>期限。</w:t>
      </w:r>
    </w:p>
    <w:p w14:paraId="7A5BA7EE">
      <w:pPr>
        <w:pStyle w:val="27"/>
        <w:numPr>
          <w:ilvl w:val="2"/>
          <w:numId w:val="13"/>
        </w:numPr>
        <w:tabs>
          <w:tab w:val="left" w:pos="1062"/>
        </w:tabs>
        <w:spacing w:before="161" w:line="360" w:lineRule="auto"/>
        <w:ind w:right="360" w:firstLine="479"/>
        <w:rPr>
          <w:sz w:val="21"/>
          <w:szCs w:val="21"/>
        </w:rPr>
      </w:pPr>
      <w:r>
        <w:rPr>
          <w:spacing w:val="-1"/>
          <w:sz w:val="21"/>
          <w:szCs w:val="21"/>
        </w:rPr>
        <w:t>我方对响应文件中所提供资料、文件、证书及证件的真实性和有效性负</w:t>
      </w:r>
      <w:r>
        <w:rPr>
          <w:sz w:val="21"/>
          <w:szCs w:val="21"/>
        </w:rPr>
        <w:t>责。</w:t>
      </w:r>
    </w:p>
    <w:p w14:paraId="2EA2AD24">
      <w:pPr>
        <w:pStyle w:val="27"/>
        <w:numPr>
          <w:ilvl w:val="2"/>
          <w:numId w:val="13"/>
        </w:numPr>
        <w:tabs>
          <w:tab w:val="left" w:pos="1062"/>
          <w:tab w:val="left" w:pos="4956"/>
          <w:tab w:val="left" w:pos="7116"/>
        </w:tabs>
        <w:spacing w:before="1" w:line="360" w:lineRule="auto"/>
        <w:ind w:left="697" w:firstLine="0"/>
        <w:rPr>
          <w:sz w:val="21"/>
          <w:szCs w:val="21"/>
        </w:rPr>
      </w:pPr>
      <w:r>
        <w:rPr>
          <w:sz w:val="21"/>
          <w:szCs w:val="21"/>
        </w:rPr>
        <w:t>与本磋商有关的通讯地址：</w:t>
      </w:r>
      <w:r>
        <w:rPr>
          <w:sz w:val="21"/>
          <w:szCs w:val="21"/>
          <w:u w:val="single"/>
        </w:rPr>
        <w:tab/>
      </w:r>
      <w:r>
        <w:rPr>
          <w:sz w:val="21"/>
          <w:szCs w:val="21"/>
          <w:u w:val="single"/>
        </w:rPr>
        <w:tab/>
      </w:r>
    </w:p>
    <w:p w14:paraId="144B9725">
      <w:pPr>
        <w:pStyle w:val="27"/>
        <w:tabs>
          <w:tab w:val="left" w:pos="1062"/>
          <w:tab w:val="left" w:pos="4956"/>
          <w:tab w:val="left" w:pos="7116"/>
        </w:tabs>
        <w:spacing w:before="1" w:line="360" w:lineRule="auto"/>
        <w:ind w:left="697" w:firstLine="0"/>
        <w:rPr>
          <w:sz w:val="21"/>
          <w:szCs w:val="21"/>
        </w:rPr>
      </w:pPr>
    </w:p>
    <w:p w14:paraId="2C37DF51">
      <w:pPr>
        <w:pStyle w:val="27"/>
        <w:tabs>
          <w:tab w:val="left" w:pos="1062"/>
          <w:tab w:val="left" w:pos="8550"/>
        </w:tabs>
        <w:spacing w:before="1" w:line="360" w:lineRule="auto"/>
        <w:ind w:left="697" w:firstLine="3795" w:firstLineChars="1800"/>
        <w:rPr>
          <w:sz w:val="21"/>
          <w:szCs w:val="21"/>
        </w:rPr>
      </w:pPr>
      <w:bookmarkStart w:id="222" w:name="_Hlk67131634"/>
      <w:r>
        <w:rPr>
          <w:b/>
          <w:bCs/>
          <w:sz w:val="21"/>
          <w:szCs w:val="21"/>
        </w:rPr>
        <w:t>供应商</w:t>
      </w:r>
      <w:r>
        <w:rPr>
          <w:rFonts w:hint="eastAsia"/>
          <w:b/>
          <w:bCs/>
          <w:sz w:val="21"/>
          <w:szCs w:val="21"/>
        </w:rPr>
        <w:t>公章</w:t>
      </w:r>
      <w:r>
        <w:rPr>
          <w:b/>
          <w:bCs/>
          <w:sz w:val="21"/>
          <w:szCs w:val="21"/>
        </w:rPr>
        <w:t>：</w:t>
      </w:r>
      <w:r>
        <w:rPr>
          <w:sz w:val="21"/>
          <w:szCs w:val="21"/>
          <w:u w:val="single"/>
        </w:rPr>
        <w:tab/>
      </w:r>
    </w:p>
    <w:p w14:paraId="1BD33E38">
      <w:pPr>
        <w:pStyle w:val="9"/>
        <w:tabs>
          <w:tab w:val="left" w:pos="5841"/>
          <w:tab w:val="left" w:pos="8923"/>
        </w:tabs>
        <w:spacing w:before="160" w:line="360" w:lineRule="auto"/>
        <w:ind w:left="703"/>
        <w:jc w:val="center"/>
        <w:rPr>
          <w:sz w:val="21"/>
          <w:szCs w:val="21"/>
          <w:u w:val="single"/>
        </w:rPr>
      </w:pPr>
      <w:r>
        <w:rPr>
          <w:rFonts w:hint="eastAsia"/>
          <w:b/>
          <w:bCs/>
          <w:sz w:val="21"/>
          <w:szCs w:val="21"/>
        </w:rPr>
        <w:t>法定代表人或其委托代理人：</w:t>
      </w:r>
      <w:r>
        <w:rPr>
          <w:rFonts w:hint="eastAsia"/>
          <w:b/>
          <w:bCs/>
          <w:sz w:val="21"/>
          <w:szCs w:val="21"/>
          <w:u w:val="single"/>
        </w:rPr>
        <w:t xml:space="preserve">（签字或盖章） </w:t>
      </w:r>
    </w:p>
    <w:p w14:paraId="1698EE7B">
      <w:pPr>
        <w:pStyle w:val="9"/>
        <w:tabs>
          <w:tab w:val="left" w:pos="1420"/>
          <w:tab w:val="left" w:pos="4595"/>
        </w:tabs>
        <w:spacing w:before="1" w:line="360" w:lineRule="auto"/>
        <w:ind w:left="699" w:leftChars="333" w:firstLine="4200" w:firstLineChars="2000"/>
        <w:rPr>
          <w:sz w:val="21"/>
          <w:szCs w:val="21"/>
          <w:lang w:val="en-US"/>
        </w:rPr>
      </w:pPr>
      <w:r>
        <w:rPr>
          <w:sz w:val="21"/>
          <w:szCs w:val="21"/>
        </w:rPr>
        <w:t>日</w:t>
      </w:r>
      <w:r>
        <w:rPr>
          <w:sz w:val="21"/>
          <w:szCs w:val="21"/>
        </w:rPr>
        <w:tab/>
      </w:r>
      <w:r>
        <w:rPr>
          <w:sz w:val="21"/>
          <w:szCs w:val="21"/>
        </w:rPr>
        <w:t>期：</w:t>
      </w:r>
      <w:r>
        <w:rPr>
          <w:sz w:val="21"/>
          <w:szCs w:val="21"/>
          <w:u w:val="single"/>
        </w:rPr>
        <w:tab/>
      </w:r>
      <w:r>
        <w:rPr>
          <w:rFonts w:hint="eastAsia"/>
          <w:sz w:val="21"/>
          <w:szCs w:val="21"/>
          <w:u w:val="single"/>
          <w:lang w:val="en-US"/>
        </w:rPr>
        <w:t xml:space="preserve">     </w:t>
      </w:r>
    </w:p>
    <w:bookmarkEnd w:id="222"/>
    <w:p w14:paraId="5F795D60">
      <w:pPr>
        <w:spacing w:line="360" w:lineRule="auto"/>
        <w:rPr>
          <w:rFonts w:ascii="宋体" w:hAnsi="宋体"/>
        </w:rPr>
        <w:sectPr>
          <w:pgSz w:w="11910" w:h="16840"/>
          <w:pgMar w:top="1400" w:right="1440" w:bottom="1220" w:left="1580" w:header="877" w:footer="1033" w:gutter="0"/>
          <w:cols w:space="720" w:num="1"/>
        </w:sectPr>
      </w:pPr>
    </w:p>
    <w:p w14:paraId="087AE2FE">
      <w:pPr>
        <w:spacing w:line="360" w:lineRule="auto"/>
        <w:jc w:val="left"/>
        <w:rPr>
          <w:rFonts w:ascii="宋体" w:hAnsi="宋体" w:cs="黑体"/>
        </w:rPr>
      </w:pPr>
      <w:r>
        <w:rPr>
          <w:rFonts w:hint="eastAsia" w:ascii="宋体" w:hAnsi="宋体" w:cs="黑体"/>
          <w:b/>
        </w:rPr>
        <w:t>附录1</w:t>
      </w:r>
      <w:r>
        <w:rPr>
          <w:rFonts w:hint="eastAsia" w:ascii="宋体" w:hAnsi="宋体" w:cs="黑体"/>
        </w:rPr>
        <w:t>:</w:t>
      </w:r>
    </w:p>
    <w:p w14:paraId="53FC523F">
      <w:pPr>
        <w:spacing w:line="360" w:lineRule="auto"/>
        <w:jc w:val="left"/>
        <w:rPr>
          <w:rFonts w:ascii="宋体" w:hAnsi="宋体" w:cs="黑体"/>
        </w:rPr>
      </w:pPr>
    </w:p>
    <w:p w14:paraId="71FE3FF1">
      <w:pPr>
        <w:spacing w:line="360" w:lineRule="auto"/>
        <w:jc w:val="center"/>
        <w:rPr>
          <w:rFonts w:ascii="宋体" w:hAnsi="宋体" w:cs="黑体"/>
        </w:rPr>
      </w:pPr>
      <w:r>
        <w:rPr>
          <w:rFonts w:hint="eastAsia" w:ascii="宋体" w:hAnsi="宋体" w:cs="黑体"/>
        </w:rPr>
        <w:t>响应供应商诚信承诺书</w:t>
      </w:r>
    </w:p>
    <w:p w14:paraId="470564FA">
      <w:pPr>
        <w:pStyle w:val="28"/>
        <w:widowControl w:val="0"/>
        <w:spacing w:line="360" w:lineRule="auto"/>
        <w:rPr>
          <w:rFonts w:ascii="宋体" w:hAnsi="宋体"/>
          <w:bCs/>
          <w:u w:val="single"/>
        </w:rPr>
      </w:pPr>
      <w:r>
        <w:rPr>
          <w:rFonts w:hint="eastAsia" w:ascii="宋体" w:hAnsi="宋体"/>
          <w:bCs/>
        </w:rPr>
        <w:t>致：</w:t>
      </w:r>
      <w:r>
        <w:rPr>
          <w:rFonts w:hint="eastAsia" w:ascii="宋体" w:hAnsi="宋体"/>
          <w:bCs/>
          <w:u w:val="single"/>
        </w:rPr>
        <w:t xml:space="preserve">  （采购人）</w:t>
      </w:r>
    </w:p>
    <w:p w14:paraId="2D543583">
      <w:pPr>
        <w:spacing w:line="360" w:lineRule="auto"/>
        <w:ind w:firstLine="420" w:firstLineChars="200"/>
        <w:rPr>
          <w:rFonts w:ascii="宋体" w:hAnsi="宋体" w:cs="仿宋"/>
        </w:rPr>
      </w:pPr>
      <w:r>
        <w:rPr>
          <w:rFonts w:hint="eastAsia" w:ascii="宋体" w:hAnsi="宋体" w:cs="仿宋"/>
        </w:rPr>
        <w:t>我单位参加本次响应，承诺如下：</w:t>
      </w:r>
    </w:p>
    <w:p w14:paraId="3E8185E9">
      <w:pPr>
        <w:spacing w:line="360" w:lineRule="auto"/>
        <w:ind w:firstLine="420" w:firstLineChars="200"/>
        <w:rPr>
          <w:rFonts w:ascii="宋体" w:hAnsi="宋体" w:cs="仿宋"/>
        </w:rPr>
      </w:pPr>
      <w:r>
        <w:rPr>
          <w:rFonts w:hint="eastAsia" w:ascii="宋体" w:hAnsi="宋体" w:cs="仿宋"/>
        </w:rPr>
        <w:t>1. 提供的所有资料都是真实有效。如被发现提供虚假资料或虚假承诺（声明），同意取消磋商和成交候选人资格。</w:t>
      </w:r>
    </w:p>
    <w:p w14:paraId="39244B1F">
      <w:pPr>
        <w:spacing w:line="360" w:lineRule="auto"/>
        <w:ind w:firstLine="420" w:firstLineChars="200"/>
        <w:rPr>
          <w:rFonts w:ascii="宋体" w:hAnsi="宋体" w:cs="仿宋"/>
        </w:rPr>
      </w:pPr>
      <w:r>
        <w:rPr>
          <w:rFonts w:hint="eastAsia" w:ascii="宋体" w:hAnsi="宋体" w:cs="仿宋"/>
        </w:rPr>
        <w:t>2. 不存在借用资质、串通响应等情形。如被发现，同意取消磋商和成交候选人资格。</w:t>
      </w:r>
    </w:p>
    <w:p w14:paraId="29CD6BDE">
      <w:pPr>
        <w:spacing w:line="360" w:lineRule="auto"/>
        <w:ind w:firstLine="420" w:firstLineChars="200"/>
        <w:rPr>
          <w:rFonts w:ascii="宋体" w:hAnsi="宋体" w:cs="仿宋"/>
        </w:rPr>
      </w:pPr>
      <w:r>
        <w:rPr>
          <w:rFonts w:hint="eastAsia" w:ascii="宋体" w:hAnsi="宋体" w:cs="仿宋"/>
        </w:rPr>
        <w:t>3．如我方为成交候选人，除不可抗力（是指不能预见、不能避免并不能克服的客观情况，包括自然灾害和社会突发事件，如地震、海啸、瘟疫、水灾、骚乱、暴动、战争等），不因任何其它原因放弃成交候选人资格。</w:t>
      </w:r>
    </w:p>
    <w:p w14:paraId="6AEE1C75">
      <w:pPr>
        <w:spacing w:line="360" w:lineRule="auto"/>
        <w:ind w:firstLine="420" w:firstLineChars="200"/>
        <w:rPr>
          <w:rFonts w:ascii="宋体" w:hAnsi="宋体" w:cs="仿宋"/>
        </w:rPr>
      </w:pPr>
      <w:r>
        <w:rPr>
          <w:rFonts w:hint="eastAsia" w:ascii="宋体" w:hAnsi="宋体" w:cs="仿宋"/>
        </w:rPr>
        <w:t>4、我方成交后，严格按照采购文件和我单位响应文件的约定签订合同。</w:t>
      </w:r>
    </w:p>
    <w:p w14:paraId="11511353">
      <w:pPr>
        <w:spacing w:line="360" w:lineRule="auto"/>
        <w:ind w:firstLine="420" w:firstLineChars="200"/>
        <w:rPr>
          <w:rFonts w:ascii="宋体" w:hAnsi="宋体" w:cs="仿宋"/>
        </w:rPr>
      </w:pPr>
      <w:r>
        <w:rPr>
          <w:rFonts w:hint="eastAsia" w:ascii="宋体" w:hAnsi="宋体" w:cs="仿宋"/>
        </w:rPr>
        <w:t>5、我方同意将达不到供应商资格要求条件仍参与磋商或被行政主管部门、监督管理部门等暂停、取消公共资源交易资格且在限制期内仍参与磋商的情形视为弄虚作假，愿意接受处理。</w:t>
      </w:r>
    </w:p>
    <w:p w14:paraId="4B844708">
      <w:pPr>
        <w:spacing w:line="360" w:lineRule="auto"/>
        <w:ind w:firstLine="420" w:firstLineChars="200"/>
        <w:rPr>
          <w:rFonts w:ascii="宋体" w:hAnsi="宋体" w:cs="仿宋"/>
        </w:rPr>
      </w:pPr>
      <w:r>
        <w:rPr>
          <w:rFonts w:hint="eastAsia" w:ascii="宋体" w:hAnsi="宋体" w:cs="仿宋"/>
        </w:rPr>
        <w:t>6、我方参与磋商如出现报价高于该项目最高限价的情形，同意视为串通响应并接受处理。</w:t>
      </w:r>
    </w:p>
    <w:p w14:paraId="3BB49430">
      <w:pPr>
        <w:spacing w:line="360" w:lineRule="auto"/>
        <w:ind w:firstLine="420" w:firstLineChars="200"/>
        <w:rPr>
          <w:rFonts w:ascii="宋体" w:hAnsi="宋体" w:cs="仿宋"/>
        </w:rPr>
      </w:pPr>
      <w:r>
        <w:rPr>
          <w:rFonts w:hint="eastAsia" w:ascii="宋体" w:hAnsi="宋体" w:cs="仿宋"/>
        </w:rPr>
        <w:t>7、我方具有履行合同所必须的设备和专业技术能力；拥有熟悉相关业务规则及操作程序的专业人员；拟派项目负责人需具有相关的类似业绩经验，并具备与本项目相关的业务知识。</w:t>
      </w:r>
    </w:p>
    <w:p w14:paraId="2A118021">
      <w:pPr>
        <w:spacing w:line="360" w:lineRule="auto"/>
        <w:ind w:firstLine="420" w:firstLineChars="200"/>
      </w:pPr>
      <w:r>
        <w:rPr>
          <w:rFonts w:hint="eastAsia" w:ascii="宋体" w:hAnsi="宋体" w:cs="仿宋"/>
        </w:rPr>
        <w:t>8、我方依法缴纳税收和社会保障资金的良好记录；</w:t>
      </w:r>
    </w:p>
    <w:p w14:paraId="1B1F42B8">
      <w:pPr>
        <w:spacing w:line="360" w:lineRule="auto"/>
        <w:ind w:firstLine="420" w:firstLineChars="200"/>
        <w:rPr>
          <w:rFonts w:ascii="宋体" w:hAnsi="宋体" w:cs="华文仿宋"/>
          <w:kern w:val="0"/>
        </w:rPr>
      </w:pPr>
      <w:r>
        <w:rPr>
          <w:rFonts w:hint="eastAsia" w:ascii="宋体" w:hAnsi="宋体" w:cs="华文仿宋"/>
          <w:kern w:val="0"/>
        </w:rPr>
        <w:t>出现违反上述承诺情形之一的，我单位还同意在 1 至 3 年内不参与</w:t>
      </w:r>
      <w:bookmarkStart w:id="223" w:name="_Hlk67131073"/>
      <w:r>
        <w:rPr>
          <w:rFonts w:hint="eastAsia" w:ascii="宋体" w:hAnsi="宋体" w:cs="华文仿宋"/>
          <w:kern w:val="0"/>
        </w:rPr>
        <w:t>贵单位组织的</w:t>
      </w:r>
      <w:bookmarkEnd w:id="223"/>
      <w:r>
        <w:rPr>
          <w:rFonts w:hint="eastAsia" w:ascii="宋体" w:hAnsi="宋体" w:cs="华文仿宋"/>
          <w:kern w:val="0"/>
        </w:rPr>
        <w:t>所有交易活动，且后期我单位不因公司表现良好等各种理由向采购人申请予以恢复参与贵单位组织的交易活动，采购人也不应以公司表现良好等各种理由为由提前解除对我单位的处理。愿意公开披露我单位违反承诺的不良行为信息，愿意接受处罚并承担所有经济损失和法律责任。</w:t>
      </w:r>
    </w:p>
    <w:p w14:paraId="01E8D402">
      <w:pPr>
        <w:spacing w:line="360" w:lineRule="auto"/>
        <w:ind w:firstLine="420" w:firstLineChars="200"/>
        <w:rPr>
          <w:rFonts w:ascii="宋体" w:hAnsi="宋体"/>
        </w:rPr>
      </w:pPr>
      <w:r>
        <w:rPr>
          <w:rFonts w:hint="eastAsia" w:ascii="宋体" w:hAnsi="宋体"/>
        </w:rPr>
        <w:t xml:space="preserve">后期履约过程中除不可抗力外如我单位放弃（拒绝）履约，我单位（乙方）三年不参与贵单位组织的交易活动，且在处理期间不因公司表现良好等各种理由向采购人申请予以提前恢复参与贵单位组织的交易活动，采购人（甲方）也不能以公司表现良好等各种理由为由提前解除对我单位（乙方）的处理。 </w:t>
      </w:r>
    </w:p>
    <w:p w14:paraId="118444B6">
      <w:pPr>
        <w:spacing w:line="360" w:lineRule="auto"/>
        <w:ind w:firstLine="522" w:firstLineChars="249"/>
        <w:rPr>
          <w:rFonts w:ascii="宋体" w:hAnsi="宋体"/>
        </w:rPr>
      </w:pPr>
      <w:r>
        <w:rPr>
          <w:rFonts w:hint="eastAsia" w:ascii="宋体" w:hAnsi="宋体"/>
        </w:rPr>
        <w:t>此承诺不受响应有效期的限制。</w:t>
      </w:r>
    </w:p>
    <w:p w14:paraId="59D79212">
      <w:pPr>
        <w:spacing w:line="360" w:lineRule="auto"/>
        <w:ind w:firstLine="420" w:firstLineChars="200"/>
        <w:jc w:val="right"/>
        <w:rPr>
          <w:rFonts w:ascii="宋体" w:hAnsi="宋体" w:cs="华文仿宋"/>
          <w:kern w:val="0"/>
        </w:rPr>
      </w:pPr>
    </w:p>
    <w:p w14:paraId="56A98E4C">
      <w:pPr>
        <w:pStyle w:val="28"/>
        <w:widowControl w:val="0"/>
        <w:spacing w:line="360" w:lineRule="auto"/>
        <w:ind w:firstLine="3795" w:firstLineChars="1800"/>
        <w:rPr>
          <w:rFonts w:ascii="宋体" w:hAnsi="宋体" w:cs="宋体"/>
          <w:b/>
          <w:bCs/>
          <w:u w:val="single"/>
        </w:rPr>
      </w:pPr>
      <w:r>
        <w:rPr>
          <w:rFonts w:hint="eastAsia" w:ascii="宋体" w:hAnsi="宋体"/>
          <w:b/>
          <w:bCs/>
        </w:rPr>
        <w:t>供应商公章</w:t>
      </w:r>
      <w:r>
        <w:rPr>
          <w:rFonts w:hint="eastAsia" w:ascii="宋体" w:hAnsi="宋体" w:cs="宋体"/>
          <w:b/>
          <w:bCs/>
        </w:rPr>
        <w:t>：</w:t>
      </w:r>
    </w:p>
    <w:p w14:paraId="7F7B2CA1">
      <w:pPr>
        <w:pStyle w:val="28"/>
        <w:widowControl w:val="0"/>
        <w:spacing w:line="360" w:lineRule="auto"/>
        <w:ind w:firstLine="2372" w:firstLineChars="1125"/>
        <w:rPr>
          <w:rFonts w:ascii="宋体" w:hAnsi="宋体"/>
          <w:b/>
          <w:bCs/>
        </w:rPr>
      </w:pPr>
      <w:r>
        <w:rPr>
          <w:rFonts w:hint="eastAsia" w:ascii="宋体" w:hAnsi="宋体"/>
          <w:b/>
          <w:bCs/>
        </w:rPr>
        <w:t>法定代表人或其委托代理人：</w:t>
      </w:r>
      <w:r>
        <w:rPr>
          <w:rFonts w:hint="eastAsia" w:ascii="宋体" w:hAnsi="宋体"/>
          <w:b/>
          <w:bCs/>
          <w:u w:val="single"/>
        </w:rPr>
        <w:t>（签字或盖章）</w:t>
      </w:r>
    </w:p>
    <w:p w14:paraId="4F2E297E">
      <w:pPr>
        <w:pStyle w:val="28"/>
        <w:widowControl w:val="0"/>
        <w:spacing w:line="360" w:lineRule="auto"/>
        <w:ind w:firstLine="420"/>
        <w:jc w:val="center"/>
        <w:rPr>
          <w:rFonts w:ascii="宋体" w:hAnsi="宋体" w:cs="宋体"/>
        </w:rPr>
      </w:pPr>
      <w:r>
        <w:rPr>
          <w:rFonts w:hint="eastAsia" w:ascii="宋体" w:hAnsi="宋体" w:cs="宋体"/>
        </w:rPr>
        <w:t xml:space="preserve">                                               年   月    日</w:t>
      </w:r>
    </w:p>
    <w:p w14:paraId="1D231362">
      <w:pPr>
        <w:widowControl/>
        <w:spacing w:line="360" w:lineRule="auto"/>
        <w:jc w:val="left"/>
        <w:rPr>
          <w:rFonts w:ascii="宋体" w:hAnsi="宋体"/>
          <w:b/>
          <w:bCs/>
        </w:rPr>
      </w:pPr>
      <w:r>
        <w:rPr>
          <w:rFonts w:ascii="宋体" w:hAnsi="宋体" w:cs="宋体"/>
        </w:rPr>
        <w:br w:type="page"/>
      </w:r>
    </w:p>
    <w:p w14:paraId="1AD8DA11">
      <w:pPr>
        <w:numPr>
          <w:ilvl w:val="0"/>
          <w:numId w:val="14"/>
        </w:numPr>
        <w:jc w:val="center"/>
        <w:outlineLvl w:val="2"/>
        <w:rPr>
          <w:b/>
          <w:sz w:val="28"/>
          <w:szCs w:val="28"/>
        </w:rPr>
      </w:pPr>
      <w:r>
        <w:rPr>
          <w:b/>
          <w:sz w:val="28"/>
          <w:szCs w:val="28"/>
        </w:rPr>
        <w:t>无重大违法记录声明函、无不良信用记录声明函</w:t>
      </w:r>
    </w:p>
    <w:p w14:paraId="6F975FBA">
      <w:pPr>
        <w:pStyle w:val="19"/>
      </w:pPr>
    </w:p>
    <w:p w14:paraId="5FB04578">
      <w:pPr>
        <w:pStyle w:val="27"/>
        <w:tabs>
          <w:tab w:val="left" w:pos="896"/>
        </w:tabs>
        <w:spacing w:before="192" w:line="360" w:lineRule="auto"/>
        <w:ind w:left="654" w:right="357" w:firstLine="0"/>
        <w:jc w:val="both"/>
        <w:rPr>
          <w:sz w:val="21"/>
          <w:szCs w:val="21"/>
        </w:rPr>
      </w:pPr>
      <w:r>
        <w:rPr>
          <w:rFonts w:hint="eastAsia"/>
          <w:spacing w:val="-6"/>
          <w:sz w:val="21"/>
          <w:szCs w:val="21"/>
          <w:lang w:val="en-US"/>
        </w:rPr>
        <w:t>1.</w:t>
      </w:r>
      <w:r>
        <w:rPr>
          <w:spacing w:val="-6"/>
          <w:sz w:val="21"/>
          <w:szCs w:val="21"/>
        </w:rPr>
        <w:t>本单位郑重声明，根据</w:t>
      </w:r>
      <w:r>
        <w:rPr>
          <w:rFonts w:hint="eastAsia"/>
          <w:spacing w:val="-6"/>
          <w:sz w:val="21"/>
          <w:szCs w:val="21"/>
          <w:lang w:val="en-US"/>
        </w:rPr>
        <w:t>相关法律法规</w:t>
      </w:r>
      <w:r>
        <w:rPr>
          <w:spacing w:val="-7"/>
          <w:sz w:val="21"/>
          <w:szCs w:val="21"/>
        </w:rPr>
        <w:t>的规定，参加</w:t>
      </w:r>
      <w:r>
        <w:rPr>
          <w:rFonts w:hint="eastAsia"/>
          <w:spacing w:val="-7"/>
          <w:sz w:val="21"/>
          <w:szCs w:val="21"/>
        </w:rPr>
        <w:t>采购</w:t>
      </w:r>
      <w:r>
        <w:rPr>
          <w:spacing w:val="-7"/>
          <w:sz w:val="21"/>
          <w:szCs w:val="21"/>
        </w:rPr>
        <w:t>活动前三年内，本单位在经营活</w:t>
      </w:r>
      <w:r>
        <w:rPr>
          <w:spacing w:val="-8"/>
          <w:sz w:val="21"/>
          <w:szCs w:val="21"/>
        </w:rPr>
        <w:t>动中没有重大违法记录，没有因违法经营受到刑事处罚或者责令停产停业、吊销</w:t>
      </w:r>
      <w:r>
        <w:rPr>
          <w:spacing w:val="-10"/>
          <w:sz w:val="21"/>
          <w:szCs w:val="21"/>
        </w:rPr>
        <w:t>许可证或者执照、较大数额罚款等行政处罚，且未在被禁止参加</w:t>
      </w:r>
      <w:r>
        <w:rPr>
          <w:rFonts w:hint="eastAsia"/>
          <w:spacing w:val="-10"/>
          <w:sz w:val="21"/>
          <w:szCs w:val="21"/>
        </w:rPr>
        <w:t>采购</w:t>
      </w:r>
      <w:r>
        <w:rPr>
          <w:spacing w:val="-10"/>
          <w:sz w:val="21"/>
          <w:szCs w:val="21"/>
        </w:rPr>
        <w:t>活动的</w:t>
      </w:r>
      <w:r>
        <w:rPr>
          <w:sz w:val="21"/>
          <w:szCs w:val="21"/>
        </w:rPr>
        <w:t>处罚期限内。</w:t>
      </w:r>
    </w:p>
    <w:p w14:paraId="2B7C06E2">
      <w:pPr>
        <w:pStyle w:val="27"/>
        <w:tabs>
          <w:tab w:val="left" w:pos="896"/>
        </w:tabs>
        <w:spacing w:before="3" w:line="360" w:lineRule="auto"/>
        <w:ind w:left="653" w:firstLine="0"/>
        <w:rPr>
          <w:sz w:val="21"/>
          <w:szCs w:val="21"/>
        </w:rPr>
      </w:pPr>
      <w:r>
        <w:rPr>
          <w:rFonts w:hint="eastAsia"/>
          <w:sz w:val="21"/>
          <w:szCs w:val="21"/>
          <w:lang w:val="en-US"/>
        </w:rPr>
        <w:t>2.</w:t>
      </w:r>
      <w:r>
        <w:rPr>
          <w:sz w:val="21"/>
          <w:szCs w:val="21"/>
        </w:rPr>
        <w:t>本单位郑重声明，我单位无以下不良信用记录情形：</w:t>
      </w:r>
    </w:p>
    <w:p w14:paraId="14A2E86E">
      <w:pPr>
        <w:pStyle w:val="27"/>
        <w:tabs>
          <w:tab w:val="left" w:pos="1256"/>
        </w:tabs>
        <w:spacing w:before="131" w:line="360" w:lineRule="auto"/>
        <w:ind w:left="1255" w:hanging="602"/>
        <w:rPr>
          <w:sz w:val="21"/>
          <w:szCs w:val="21"/>
        </w:rPr>
      </w:pPr>
      <w:ins w:id="1" w:author="不懂²" w:date="2024-01-30T15:44:00Z">
        <w:r>
          <w:rPr/>
          <w:t>（1）</w:t>
        </w:r>
      </w:ins>
      <w:r>
        <w:rPr>
          <w:sz w:val="21"/>
          <w:szCs w:val="21"/>
        </w:rPr>
        <w:t>被人民法院列入失信被执行人；</w:t>
      </w:r>
    </w:p>
    <w:p w14:paraId="7B3C9896">
      <w:pPr>
        <w:pStyle w:val="27"/>
        <w:tabs>
          <w:tab w:val="left" w:pos="1262"/>
        </w:tabs>
        <w:spacing w:before="132" w:line="360" w:lineRule="auto"/>
        <w:ind w:left="220" w:right="357"/>
        <w:rPr>
          <w:sz w:val="21"/>
          <w:szCs w:val="21"/>
        </w:rPr>
      </w:pPr>
      <w:ins w:id="2" w:author="不懂²" w:date="2024-01-30T15:44:00Z">
        <w:r>
          <w:rPr/>
          <w:t>（2）</w:t>
        </w:r>
      </w:ins>
      <w:r>
        <w:rPr>
          <w:rFonts w:hint="eastAsia"/>
          <w:sz w:val="21"/>
          <w:szCs w:val="21"/>
        </w:rPr>
        <w:t>参加采购活动前三年内，在</w:t>
      </w:r>
      <w:r>
        <w:rPr>
          <w:rFonts w:hint="eastAsia"/>
          <w:sz w:val="21"/>
          <w:szCs w:val="21"/>
          <w:lang w:val="en-US"/>
        </w:rPr>
        <w:t>日常</w:t>
      </w:r>
      <w:r>
        <w:rPr>
          <w:rFonts w:hint="eastAsia"/>
          <w:sz w:val="21"/>
          <w:szCs w:val="21"/>
        </w:rPr>
        <w:t>业务开展中没有重大违法记录；</w:t>
      </w:r>
    </w:p>
    <w:p w14:paraId="30BBEFA1">
      <w:pPr>
        <w:pStyle w:val="27"/>
        <w:tabs>
          <w:tab w:val="left" w:pos="1256"/>
        </w:tabs>
        <w:spacing w:line="360" w:lineRule="auto"/>
        <w:ind w:left="1255" w:hanging="602"/>
        <w:rPr>
          <w:sz w:val="21"/>
          <w:szCs w:val="21"/>
        </w:rPr>
      </w:pPr>
      <w:ins w:id="3" w:author="不懂²" w:date="2024-01-30T15:44:00Z">
        <w:r>
          <w:rPr/>
          <w:t>（3）</w:t>
        </w:r>
      </w:ins>
      <w:r>
        <w:rPr>
          <w:sz w:val="21"/>
          <w:szCs w:val="21"/>
        </w:rPr>
        <w:t>被工商行政管理部门列入企业经营异常名录；</w:t>
      </w:r>
    </w:p>
    <w:p w14:paraId="5429A20B">
      <w:pPr>
        <w:pStyle w:val="27"/>
        <w:tabs>
          <w:tab w:val="left" w:pos="1256"/>
        </w:tabs>
        <w:spacing w:before="132" w:line="360" w:lineRule="auto"/>
        <w:ind w:left="1255" w:hanging="602"/>
        <w:rPr>
          <w:sz w:val="21"/>
          <w:szCs w:val="21"/>
        </w:rPr>
      </w:pPr>
      <w:ins w:id="4" w:author="不懂²" w:date="2024-01-30T15:44:00Z">
        <w:r>
          <w:rPr/>
          <w:t>（4）</w:t>
        </w:r>
      </w:ins>
      <w:r>
        <w:rPr>
          <w:sz w:val="21"/>
          <w:szCs w:val="21"/>
        </w:rPr>
        <w:t>被税务部门列入重大税收违法案件当事人名单；</w:t>
      </w:r>
    </w:p>
    <w:p w14:paraId="1458613B">
      <w:pPr>
        <w:pStyle w:val="27"/>
        <w:tabs>
          <w:tab w:val="left" w:pos="1256"/>
          <w:tab w:val="left" w:pos="6415"/>
        </w:tabs>
        <w:spacing w:before="134" w:line="360" w:lineRule="auto"/>
        <w:ind w:left="654" w:right="908" w:firstLine="0"/>
        <w:rPr>
          <w:sz w:val="21"/>
          <w:szCs w:val="21"/>
        </w:rPr>
      </w:pPr>
      <w:ins w:id="5" w:author="不懂²" w:date="2024-01-30T15:44:00Z">
        <w:r>
          <w:rPr/>
          <w:t>（5）</w:t>
        </w:r>
      </w:ins>
      <w:r>
        <w:rPr>
          <w:sz w:val="21"/>
          <w:szCs w:val="21"/>
        </w:rPr>
        <w:t>被</w:t>
      </w:r>
      <w:r>
        <w:rPr>
          <w:rFonts w:hint="eastAsia"/>
          <w:sz w:val="21"/>
          <w:szCs w:val="21"/>
        </w:rPr>
        <w:t>采购</w:t>
      </w:r>
      <w:r>
        <w:rPr>
          <w:sz w:val="21"/>
          <w:szCs w:val="21"/>
        </w:rPr>
        <w:t>监管部门列入</w:t>
      </w:r>
      <w:r>
        <w:rPr>
          <w:rFonts w:hint="eastAsia"/>
          <w:sz w:val="21"/>
          <w:szCs w:val="21"/>
        </w:rPr>
        <w:t>采购</w:t>
      </w:r>
      <w:r>
        <w:rPr>
          <w:sz w:val="21"/>
          <w:szCs w:val="21"/>
        </w:rPr>
        <w:t>严重违法失信行为记录名单</w:t>
      </w:r>
      <w:r>
        <w:rPr>
          <w:spacing w:val="-17"/>
          <w:sz w:val="21"/>
          <w:szCs w:val="21"/>
        </w:rPr>
        <w:t>。</w:t>
      </w:r>
    </w:p>
    <w:p w14:paraId="2263EFDD">
      <w:pPr>
        <w:pStyle w:val="27"/>
        <w:tabs>
          <w:tab w:val="left" w:pos="1256"/>
          <w:tab w:val="left" w:pos="6415"/>
        </w:tabs>
        <w:spacing w:before="134" w:line="360" w:lineRule="auto"/>
        <w:ind w:left="654" w:right="908" w:firstLine="0"/>
        <w:rPr>
          <w:sz w:val="21"/>
          <w:szCs w:val="21"/>
        </w:rPr>
      </w:pPr>
      <w:ins w:id="6" w:author="不懂²" w:date="2024-01-30T15:44:00Z">
        <w:r>
          <w:rPr/>
          <w:t>（6）</w:t>
        </w:r>
      </w:ins>
      <w:r>
        <w:rPr>
          <w:rFonts w:hint="eastAsia"/>
          <w:sz w:val="21"/>
          <w:szCs w:val="21"/>
        </w:rPr>
        <w:t>参加采购活动前三年内单位、法定代表人或拟派项目经理（项目负责人）被人民检察院列入行贿犯罪档案；</w:t>
      </w:r>
    </w:p>
    <w:p w14:paraId="5587C047">
      <w:pPr>
        <w:pStyle w:val="27"/>
        <w:tabs>
          <w:tab w:val="left" w:pos="1256"/>
          <w:tab w:val="left" w:pos="6415"/>
        </w:tabs>
        <w:spacing w:before="134" w:line="360" w:lineRule="auto"/>
        <w:ind w:left="654" w:right="908" w:firstLine="210" w:firstLineChars="100"/>
        <w:rPr>
          <w:sz w:val="21"/>
          <w:szCs w:val="21"/>
        </w:rPr>
      </w:pPr>
      <w:r>
        <w:rPr>
          <w:sz w:val="21"/>
          <w:szCs w:val="21"/>
        </w:rPr>
        <w:t>3.</w:t>
      </w:r>
      <w:r>
        <w:rPr>
          <w:sz w:val="21"/>
          <w:szCs w:val="21"/>
          <w:u w:val="single"/>
        </w:rPr>
        <w:tab/>
      </w:r>
      <w:r>
        <w:rPr>
          <w:sz w:val="21"/>
          <w:szCs w:val="21"/>
        </w:rPr>
        <w:t>。</w:t>
      </w:r>
    </w:p>
    <w:p w14:paraId="29DD21D1">
      <w:pPr>
        <w:pStyle w:val="9"/>
        <w:spacing w:before="3" w:line="360" w:lineRule="auto"/>
        <w:rPr>
          <w:sz w:val="21"/>
          <w:szCs w:val="21"/>
        </w:rPr>
      </w:pPr>
    </w:p>
    <w:p w14:paraId="6B645F0C">
      <w:pPr>
        <w:pStyle w:val="9"/>
        <w:spacing w:before="66" w:line="360" w:lineRule="auto"/>
        <w:ind w:left="654"/>
        <w:rPr>
          <w:sz w:val="21"/>
          <w:szCs w:val="21"/>
        </w:rPr>
      </w:pPr>
      <w:r>
        <w:rPr>
          <w:sz w:val="21"/>
          <w:szCs w:val="21"/>
        </w:rPr>
        <w:t>本单位对上述声明的真实性负责。如有虚假，将依法承担相应责任。</w:t>
      </w:r>
    </w:p>
    <w:p w14:paraId="32969BFD">
      <w:pPr>
        <w:pStyle w:val="9"/>
        <w:tabs>
          <w:tab w:val="left" w:pos="7857"/>
          <w:tab w:val="left" w:pos="8556"/>
        </w:tabs>
        <w:spacing w:before="132" w:line="360" w:lineRule="auto"/>
        <w:ind w:left="5021" w:right="327"/>
        <w:rPr>
          <w:b/>
          <w:bCs/>
          <w:sz w:val="21"/>
          <w:szCs w:val="21"/>
          <w:u w:val="single"/>
          <w:lang w:val="en-US"/>
        </w:rPr>
      </w:pPr>
      <w:r>
        <w:rPr>
          <w:b/>
          <w:bCs/>
          <w:sz w:val="21"/>
          <w:szCs w:val="21"/>
        </w:rPr>
        <w:t>供应商</w:t>
      </w:r>
      <w:r>
        <w:rPr>
          <w:rFonts w:hint="eastAsia"/>
          <w:b/>
          <w:bCs/>
          <w:sz w:val="21"/>
          <w:szCs w:val="21"/>
        </w:rPr>
        <w:t>公章</w:t>
      </w:r>
      <w:r>
        <w:rPr>
          <w:b/>
          <w:bCs/>
          <w:sz w:val="21"/>
          <w:szCs w:val="21"/>
        </w:rPr>
        <w:t>：</w:t>
      </w:r>
      <w:r>
        <w:rPr>
          <w:b/>
          <w:bCs/>
          <w:sz w:val="21"/>
          <w:szCs w:val="21"/>
          <w:u w:val="single"/>
        </w:rPr>
        <w:tab/>
      </w:r>
    </w:p>
    <w:p w14:paraId="316A14F9">
      <w:pPr>
        <w:pStyle w:val="9"/>
        <w:tabs>
          <w:tab w:val="left" w:pos="8556"/>
        </w:tabs>
        <w:spacing w:before="132" w:line="360" w:lineRule="auto"/>
        <w:ind w:left="5021" w:right="327"/>
        <w:rPr>
          <w:sz w:val="21"/>
          <w:szCs w:val="21"/>
        </w:rPr>
      </w:pPr>
      <w:r>
        <w:rPr>
          <w:sz w:val="21"/>
          <w:szCs w:val="21"/>
        </w:rPr>
        <w:t>日      期：</w:t>
      </w:r>
      <w:r>
        <w:rPr>
          <w:sz w:val="21"/>
          <w:szCs w:val="21"/>
          <w:u w:val="single"/>
        </w:rPr>
        <w:tab/>
      </w:r>
    </w:p>
    <w:p w14:paraId="4F5F5C39">
      <w:pPr>
        <w:pStyle w:val="9"/>
        <w:spacing w:before="8" w:line="360" w:lineRule="auto"/>
        <w:rPr>
          <w:sz w:val="21"/>
          <w:szCs w:val="21"/>
        </w:rPr>
      </w:pPr>
    </w:p>
    <w:p w14:paraId="25C6B7D8">
      <w:pPr>
        <w:spacing w:line="360" w:lineRule="auto"/>
        <w:rPr>
          <w:rFonts w:ascii="宋体" w:hAnsi="宋体"/>
        </w:rPr>
        <w:sectPr>
          <w:pgSz w:w="11910" w:h="16840"/>
          <w:pgMar w:top="1400" w:right="1440" w:bottom="1220" w:left="1580" w:header="877" w:footer="1033" w:gutter="0"/>
          <w:cols w:space="720" w:num="1"/>
        </w:sectPr>
      </w:pPr>
    </w:p>
    <w:p w14:paraId="73F6DAC1">
      <w:pPr>
        <w:spacing w:before="240" w:beforeLines="100" w:after="240" w:afterLines="100"/>
        <w:jc w:val="center"/>
        <w:outlineLvl w:val="2"/>
        <w:rPr>
          <w:b/>
        </w:rPr>
      </w:pPr>
      <w:r>
        <w:rPr>
          <w:b/>
          <w:sz w:val="28"/>
          <w:szCs w:val="28"/>
        </w:rPr>
        <w:t>五、授权书</w:t>
      </w:r>
    </w:p>
    <w:p w14:paraId="1316F00C">
      <w:pPr>
        <w:pStyle w:val="9"/>
        <w:spacing w:line="360" w:lineRule="auto"/>
        <w:rPr>
          <w:b/>
          <w:sz w:val="21"/>
          <w:szCs w:val="21"/>
          <w:lang w:val="en-US"/>
        </w:rPr>
      </w:pPr>
    </w:p>
    <w:p w14:paraId="621DBDC8">
      <w:pPr>
        <w:spacing w:line="360" w:lineRule="auto"/>
        <w:ind w:firstLine="645"/>
        <w:rPr>
          <w:rFonts w:ascii="宋体" w:hAnsi="宋体"/>
        </w:rPr>
      </w:pPr>
      <w:r>
        <w:rPr>
          <w:rFonts w:hint="eastAsia" w:ascii="宋体" w:hAnsi="宋体"/>
        </w:rPr>
        <w:t>本授权书声明：</w:t>
      </w:r>
      <w:r>
        <w:rPr>
          <w:rFonts w:hint="eastAsia" w:ascii="宋体" w:hAnsi="宋体"/>
          <w:u w:val="single"/>
        </w:rPr>
        <w:t xml:space="preserve"> </w:t>
      </w:r>
      <w:r>
        <w:rPr>
          <w:rFonts w:ascii="宋体" w:hAnsi="宋体"/>
          <w:u w:val="single"/>
        </w:rPr>
        <w:t xml:space="preserve">           </w:t>
      </w:r>
      <w:r>
        <w:rPr>
          <w:rFonts w:hint="eastAsia" w:ascii="宋体" w:hAnsi="宋体"/>
        </w:rPr>
        <w:t>公司（纳税人识别号：</w:t>
      </w:r>
      <w:r>
        <w:rPr>
          <w:rFonts w:hint="eastAsia" w:ascii="宋体" w:hAnsi="宋体"/>
          <w:u w:val="single"/>
        </w:rPr>
        <w:t xml:space="preserve"> </w:t>
      </w:r>
      <w:r>
        <w:rPr>
          <w:rFonts w:ascii="宋体" w:hAnsi="宋体"/>
          <w:u w:val="single"/>
        </w:rPr>
        <w:t xml:space="preserve">                  </w:t>
      </w:r>
      <w:r>
        <w:rPr>
          <w:rFonts w:hint="eastAsia" w:ascii="宋体" w:hAnsi="宋体"/>
        </w:rPr>
        <w:t>）的（</w:t>
      </w:r>
      <w:r>
        <w:rPr>
          <w:rFonts w:hint="eastAsia" w:ascii="宋体" w:hAnsi="宋体"/>
          <w:u w:val="single"/>
        </w:rPr>
        <w:t>法人代表姓名、职务</w:t>
      </w:r>
      <w:r>
        <w:rPr>
          <w:rFonts w:hint="eastAsia" w:ascii="宋体" w:hAnsi="宋体"/>
        </w:rPr>
        <w:t>）（身份证号码：</w:t>
      </w:r>
      <w:r>
        <w:rPr>
          <w:rFonts w:hint="eastAsia" w:ascii="宋体" w:hAnsi="宋体"/>
          <w:u w:val="single"/>
        </w:rPr>
        <w:t xml:space="preserve"> </w:t>
      </w:r>
      <w:r>
        <w:rPr>
          <w:rFonts w:ascii="宋体" w:hAnsi="宋体"/>
          <w:u w:val="single"/>
        </w:rPr>
        <w:t xml:space="preserve">                </w:t>
      </w:r>
      <w:r>
        <w:rPr>
          <w:rFonts w:hint="eastAsia" w:ascii="宋体" w:hAnsi="宋体"/>
        </w:rPr>
        <w:t>）代表本公司授权本公司（</w:t>
      </w:r>
      <w:r>
        <w:rPr>
          <w:rFonts w:hint="eastAsia" w:ascii="宋体" w:hAnsi="宋体"/>
          <w:u w:val="single"/>
        </w:rPr>
        <w:t>被授权人的姓名、职务</w:t>
      </w:r>
      <w:r>
        <w:rPr>
          <w:rFonts w:hint="eastAsia" w:ascii="宋体" w:hAnsi="宋体"/>
        </w:rPr>
        <w:t>）（身份证号码：</w:t>
      </w:r>
      <w:r>
        <w:rPr>
          <w:rFonts w:hint="eastAsia" w:ascii="宋体" w:hAnsi="宋体"/>
          <w:u w:val="single"/>
        </w:rPr>
        <w:t xml:space="preserve"> </w:t>
      </w:r>
      <w:r>
        <w:rPr>
          <w:rFonts w:ascii="宋体" w:hAnsi="宋体"/>
          <w:u w:val="single"/>
        </w:rPr>
        <w:t xml:space="preserve">                </w:t>
      </w:r>
      <w:r>
        <w:rPr>
          <w:rFonts w:hint="eastAsia" w:ascii="宋体" w:hAnsi="宋体"/>
        </w:rPr>
        <w:t>）为本公司的合法代理人，参加采购项目活动（项目编号</w:t>
      </w:r>
      <w:r>
        <w:rPr>
          <w:rFonts w:hint="eastAsia" w:ascii="宋体" w:hAnsi="宋体"/>
          <w:u w:val="single"/>
        </w:rPr>
        <w:t xml:space="preserve">：             </w:t>
      </w:r>
      <w:r>
        <w:rPr>
          <w:rFonts w:hint="eastAsia" w:ascii="宋体" w:hAnsi="宋体"/>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316430A1">
      <w:pPr>
        <w:spacing w:line="360" w:lineRule="auto"/>
        <w:ind w:firstLine="645"/>
        <w:rPr>
          <w:rFonts w:ascii="宋体" w:hAnsi="宋体"/>
        </w:rPr>
      </w:pPr>
      <w:r>
        <w:rPr>
          <w:rFonts w:hint="eastAsia" w:ascii="宋体" w:hAnsi="宋体"/>
        </w:rPr>
        <w:t>本授权书自出具之日起生效。</w:t>
      </w:r>
    </w:p>
    <w:p w14:paraId="3CF55552">
      <w:pPr>
        <w:spacing w:line="360" w:lineRule="auto"/>
        <w:ind w:firstLine="645"/>
        <w:rPr>
          <w:rFonts w:ascii="宋体" w:hAnsi="宋体"/>
        </w:rPr>
      </w:pPr>
      <w:r>
        <w:rPr>
          <w:rFonts w:hint="eastAsia" w:ascii="宋体" w:hAnsi="宋体"/>
        </w:rPr>
        <w:t>特此声明。</w:t>
      </w:r>
    </w:p>
    <w:p w14:paraId="05120EB7">
      <w:pPr>
        <w:spacing w:line="360" w:lineRule="auto"/>
        <w:ind w:firstLine="645"/>
        <w:rPr>
          <w:rFonts w:ascii="宋体" w:hAnsi="宋体"/>
        </w:rPr>
      </w:pPr>
    </w:p>
    <w:p w14:paraId="586C608A">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（电话号码）       </w:t>
      </w:r>
    </w:p>
    <w:p w14:paraId="3CA29813">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（电话号码）       </w:t>
      </w:r>
    </w:p>
    <w:p w14:paraId="21288519">
      <w:pPr>
        <w:spacing w:line="360" w:lineRule="auto"/>
        <w:ind w:firstLine="645"/>
        <w:rPr>
          <w:rFonts w:ascii="宋体" w:hAnsi="宋体"/>
        </w:rPr>
      </w:pPr>
    </w:p>
    <w:p w14:paraId="3F99363D">
      <w:pPr>
        <w:spacing w:line="360" w:lineRule="auto"/>
        <w:ind w:firstLine="645"/>
        <w:rPr>
          <w:rFonts w:ascii="宋体" w:hAnsi="宋体"/>
          <w:u w:val="single"/>
        </w:rPr>
      </w:pPr>
      <w:r>
        <w:rPr>
          <w:rFonts w:hint="eastAsia" w:ascii="宋体" w:hAnsi="宋体"/>
        </w:rPr>
        <w:t>法定代表人签字或盖章：</w:t>
      </w:r>
    </w:p>
    <w:p w14:paraId="0CD40868">
      <w:pPr>
        <w:spacing w:line="360" w:lineRule="auto"/>
        <w:ind w:firstLine="645"/>
        <w:rPr>
          <w:rFonts w:ascii="宋体" w:hAnsi="宋体"/>
        </w:rPr>
      </w:pPr>
      <w:r>
        <w:rPr>
          <w:rFonts w:hint="eastAsia" w:ascii="宋体" w:hAnsi="宋体"/>
        </w:rPr>
        <w:t>代理人（被授权人）签字或盖章：</w:t>
      </w:r>
    </w:p>
    <w:p w14:paraId="6626186C">
      <w:pPr>
        <w:spacing w:line="360" w:lineRule="auto"/>
        <w:ind w:firstLine="645"/>
        <w:rPr>
          <w:rFonts w:ascii="宋体" w:hAnsi="宋体"/>
        </w:rPr>
      </w:pPr>
      <w:bookmarkStart w:id="224" w:name="_Hlk78207540"/>
      <w:r>
        <w:rPr>
          <w:rFonts w:hint="eastAsia" w:ascii="宋体" w:hAnsi="宋体"/>
        </w:rPr>
        <w:t>响应供应商公章：</w:t>
      </w:r>
    </w:p>
    <w:bookmarkEnd w:id="224"/>
    <w:p w14:paraId="55C05AF9">
      <w:pPr>
        <w:spacing w:line="360" w:lineRule="auto"/>
        <w:ind w:firstLine="645"/>
        <w:rPr>
          <w:rFonts w:ascii="宋体" w:hAnsi="宋体"/>
        </w:rPr>
      </w:pPr>
      <w:r>
        <w:rPr>
          <w:rFonts w:hint="eastAsia" w:ascii="宋体" w:hAnsi="宋体"/>
        </w:rPr>
        <w:t>授权委托日期：</w:t>
      </w:r>
    </w:p>
    <w:p w14:paraId="4FC3444B">
      <w:pPr>
        <w:spacing w:line="360" w:lineRule="auto"/>
        <w:rPr>
          <w:rFonts w:ascii="宋体" w:hAnsi="宋体" w:cs="Arial"/>
          <w:b/>
        </w:rPr>
      </w:pPr>
    </w:p>
    <w:p w14:paraId="0BF8DF17">
      <w:pPr>
        <w:pStyle w:val="9"/>
        <w:spacing w:before="66" w:line="360" w:lineRule="auto"/>
        <w:sectPr>
          <w:pgSz w:w="11910" w:h="16840"/>
          <w:pgMar w:top="1400" w:right="1440" w:bottom="1220" w:left="1580" w:header="877" w:footer="1033" w:gutter="0"/>
          <w:cols w:space="720" w:num="1"/>
        </w:sectPr>
      </w:pPr>
    </w:p>
    <w:p w14:paraId="600391D8">
      <w:pPr>
        <w:spacing w:before="240" w:beforeLines="100" w:after="240" w:afterLines="100"/>
        <w:jc w:val="center"/>
        <w:outlineLvl w:val="2"/>
        <w:rPr>
          <w:b/>
          <w:sz w:val="28"/>
          <w:szCs w:val="28"/>
        </w:rPr>
      </w:pPr>
      <w:r>
        <w:rPr>
          <w:b/>
          <w:sz w:val="28"/>
          <w:szCs w:val="28"/>
        </w:rPr>
        <w:t>六、商务响应表</w:t>
      </w:r>
    </w:p>
    <w:p w14:paraId="430E1BE7">
      <w:pPr>
        <w:pStyle w:val="9"/>
        <w:spacing w:line="360" w:lineRule="auto"/>
        <w:rPr>
          <w:b/>
          <w:sz w:val="21"/>
          <w:szCs w:val="21"/>
        </w:rPr>
      </w:pPr>
    </w:p>
    <w:p w14:paraId="5F8AB42F">
      <w:pPr>
        <w:pStyle w:val="9"/>
        <w:spacing w:before="11" w:line="360" w:lineRule="auto"/>
        <w:ind w:firstLine="316" w:firstLineChars="150"/>
        <w:rPr>
          <w:b/>
          <w:sz w:val="21"/>
          <w:szCs w:val="21"/>
          <w:lang w:val="en-US"/>
        </w:rPr>
      </w:pPr>
      <w:r>
        <w:rPr>
          <w:rFonts w:hint="eastAsia"/>
          <w:b/>
          <w:sz w:val="21"/>
          <w:szCs w:val="21"/>
          <w:lang w:val="en-US"/>
        </w:rPr>
        <w:t>响应供应商公章：</w:t>
      </w:r>
    </w:p>
    <w:tbl>
      <w:tblPr>
        <w:tblStyle w:val="2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6AC7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25" w:type="dxa"/>
            <w:shd w:val="clear" w:color="auto" w:fill="auto"/>
          </w:tcPr>
          <w:p w14:paraId="060FD2BB">
            <w:pPr>
              <w:pStyle w:val="26"/>
              <w:rPr>
                <w:lang w:eastAsia="en-US"/>
              </w:rPr>
            </w:pPr>
            <w:r>
              <w:rPr>
                <w:lang w:eastAsia="en-US"/>
              </w:rPr>
              <w:t>序号</w:t>
            </w:r>
          </w:p>
        </w:tc>
        <w:tc>
          <w:tcPr>
            <w:tcW w:w="1916" w:type="dxa"/>
            <w:shd w:val="clear" w:color="auto" w:fill="auto"/>
          </w:tcPr>
          <w:p w14:paraId="5A2EAFCF">
            <w:pPr>
              <w:pStyle w:val="26"/>
              <w:rPr>
                <w:lang w:eastAsia="en-US"/>
              </w:rPr>
            </w:pPr>
            <w:r>
              <w:rPr>
                <w:lang w:eastAsia="en-US"/>
              </w:rPr>
              <w:t>商务条款</w:t>
            </w:r>
          </w:p>
        </w:tc>
        <w:tc>
          <w:tcPr>
            <w:tcW w:w="2497" w:type="dxa"/>
            <w:shd w:val="clear" w:color="auto" w:fill="auto"/>
          </w:tcPr>
          <w:p w14:paraId="6665F85C">
            <w:pPr>
              <w:pStyle w:val="26"/>
              <w:rPr>
                <w:lang w:eastAsia="en-US"/>
              </w:rPr>
            </w:pPr>
            <w:r>
              <w:rPr>
                <w:lang w:eastAsia="en-US"/>
              </w:rPr>
              <w:t>磋商文件要求</w:t>
            </w:r>
          </w:p>
        </w:tc>
        <w:tc>
          <w:tcPr>
            <w:tcW w:w="2576" w:type="dxa"/>
            <w:shd w:val="clear" w:color="auto" w:fill="auto"/>
          </w:tcPr>
          <w:p w14:paraId="553C10BE">
            <w:pPr>
              <w:pStyle w:val="26"/>
              <w:rPr>
                <w:lang w:eastAsia="en-US"/>
              </w:rPr>
            </w:pPr>
            <w:r>
              <w:rPr>
                <w:lang w:eastAsia="en-US"/>
              </w:rPr>
              <w:t>供应商承诺</w:t>
            </w:r>
          </w:p>
        </w:tc>
        <w:tc>
          <w:tcPr>
            <w:tcW w:w="811" w:type="dxa"/>
            <w:shd w:val="clear" w:color="auto" w:fill="auto"/>
          </w:tcPr>
          <w:p w14:paraId="18E58B8F">
            <w:pPr>
              <w:pStyle w:val="26"/>
              <w:rPr>
                <w:lang w:eastAsia="en-US"/>
              </w:rPr>
            </w:pPr>
            <w:r>
              <w:rPr>
                <w:lang w:eastAsia="en-US"/>
              </w:rPr>
              <w:t>偏离</w:t>
            </w:r>
          </w:p>
          <w:p w14:paraId="07AC7847">
            <w:pPr>
              <w:pStyle w:val="26"/>
              <w:rPr>
                <w:lang w:eastAsia="en-US"/>
              </w:rPr>
            </w:pPr>
            <w:r>
              <w:rPr>
                <w:lang w:eastAsia="en-US"/>
              </w:rPr>
              <w:t>说明</w:t>
            </w:r>
          </w:p>
        </w:tc>
      </w:tr>
      <w:tr w14:paraId="16D7A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5ADE6396">
            <w:pPr>
              <w:pStyle w:val="26"/>
              <w:rPr>
                <w:lang w:eastAsia="en-US"/>
              </w:rPr>
            </w:pPr>
            <w:r>
              <w:rPr>
                <w:lang w:eastAsia="en-US"/>
              </w:rPr>
              <w:t>1</w:t>
            </w:r>
          </w:p>
        </w:tc>
        <w:tc>
          <w:tcPr>
            <w:tcW w:w="1916" w:type="dxa"/>
            <w:shd w:val="clear" w:color="auto" w:fill="auto"/>
            <w:vAlign w:val="center"/>
          </w:tcPr>
          <w:p w14:paraId="7FAAB2B3">
            <w:pPr>
              <w:pStyle w:val="26"/>
              <w:rPr>
                <w:lang w:eastAsia="en-US"/>
              </w:rPr>
            </w:pPr>
            <w:r>
              <w:rPr>
                <w:rFonts w:hint="eastAsia"/>
              </w:rPr>
              <w:t>付款方式</w:t>
            </w:r>
          </w:p>
        </w:tc>
        <w:tc>
          <w:tcPr>
            <w:tcW w:w="2497" w:type="dxa"/>
            <w:shd w:val="clear" w:color="auto" w:fill="auto"/>
            <w:vAlign w:val="center"/>
          </w:tcPr>
          <w:p w14:paraId="15D57B6D">
            <w:pPr>
              <w:spacing w:line="360" w:lineRule="auto"/>
            </w:pPr>
          </w:p>
        </w:tc>
        <w:tc>
          <w:tcPr>
            <w:tcW w:w="2576" w:type="dxa"/>
            <w:shd w:val="clear" w:color="auto" w:fill="auto"/>
          </w:tcPr>
          <w:p w14:paraId="533C65A7">
            <w:pPr>
              <w:pStyle w:val="26"/>
            </w:pPr>
          </w:p>
        </w:tc>
        <w:tc>
          <w:tcPr>
            <w:tcW w:w="811" w:type="dxa"/>
            <w:shd w:val="clear" w:color="auto" w:fill="auto"/>
          </w:tcPr>
          <w:p w14:paraId="519AB78E">
            <w:pPr>
              <w:pStyle w:val="26"/>
            </w:pPr>
          </w:p>
        </w:tc>
      </w:tr>
      <w:tr w14:paraId="623F9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71A5AB3A">
            <w:pPr>
              <w:pStyle w:val="26"/>
              <w:rPr>
                <w:lang w:eastAsia="en-US"/>
              </w:rPr>
            </w:pPr>
            <w:r>
              <w:rPr>
                <w:lang w:eastAsia="en-US"/>
              </w:rPr>
              <w:t>2</w:t>
            </w:r>
          </w:p>
        </w:tc>
        <w:tc>
          <w:tcPr>
            <w:tcW w:w="1916" w:type="dxa"/>
            <w:shd w:val="clear" w:color="auto" w:fill="auto"/>
            <w:vAlign w:val="center"/>
          </w:tcPr>
          <w:p w14:paraId="4DF646B4">
            <w:pPr>
              <w:pStyle w:val="26"/>
            </w:pPr>
            <w:r>
              <w:rPr>
                <w:rFonts w:hint="eastAsia"/>
              </w:rPr>
              <w:t>服务地点</w:t>
            </w:r>
          </w:p>
        </w:tc>
        <w:tc>
          <w:tcPr>
            <w:tcW w:w="2497" w:type="dxa"/>
            <w:shd w:val="clear" w:color="auto" w:fill="auto"/>
            <w:vAlign w:val="center"/>
          </w:tcPr>
          <w:p w14:paraId="7603D167">
            <w:pPr>
              <w:pStyle w:val="26"/>
            </w:pPr>
          </w:p>
        </w:tc>
        <w:tc>
          <w:tcPr>
            <w:tcW w:w="2576" w:type="dxa"/>
            <w:shd w:val="clear" w:color="auto" w:fill="auto"/>
          </w:tcPr>
          <w:p w14:paraId="08511589">
            <w:pPr>
              <w:pStyle w:val="26"/>
            </w:pPr>
          </w:p>
        </w:tc>
        <w:tc>
          <w:tcPr>
            <w:tcW w:w="811" w:type="dxa"/>
            <w:shd w:val="clear" w:color="auto" w:fill="auto"/>
          </w:tcPr>
          <w:p w14:paraId="72F4FF89">
            <w:pPr>
              <w:pStyle w:val="26"/>
            </w:pPr>
          </w:p>
        </w:tc>
      </w:tr>
      <w:tr w14:paraId="2489C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7F0576FB">
            <w:pPr>
              <w:pStyle w:val="26"/>
              <w:rPr>
                <w:lang w:eastAsia="en-US"/>
              </w:rPr>
            </w:pPr>
            <w:r>
              <w:rPr>
                <w:lang w:eastAsia="en-US"/>
              </w:rPr>
              <w:t>3</w:t>
            </w:r>
          </w:p>
        </w:tc>
        <w:tc>
          <w:tcPr>
            <w:tcW w:w="1916" w:type="dxa"/>
            <w:shd w:val="clear" w:color="auto" w:fill="auto"/>
            <w:vAlign w:val="center"/>
          </w:tcPr>
          <w:p w14:paraId="0750AF8E">
            <w:pPr>
              <w:pStyle w:val="26"/>
              <w:rPr>
                <w:lang w:eastAsia="en-US"/>
              </w:rPr>
            </w:pPr>
            <w:r>
              <w:rPr>
                <w:rFonts w:hint="eastAsia"/>
              </w:rPr>
              <w:t>服务期限</w:t>
            </w:r>
          </w:p>
        </w:tc>
        <w:tc>
          <w:tcPr>
            <w:tcW w:w="2497" w:type="dxa"/>
            <w:shd w:val="clear" w:color="auto" w:fill="auto"/>
            <w:vAlign w:val="center"/>
          </w:tcPr>
          <w:p w14:paraId="657007BC">
            <w:pPr>
              <w:pStyle w:val="26"/>
            </w:pPr>
          </w:p>
        </w:tc>
        <w:tc>
          <w:tcPr>
            <w:tcW w:w="2576" w:type="dxa"/>
            <w:shd w:val="clear" w:color="auto" w:fill="auto"/>
          </w:tcPr>
          <w:p w14:paraId="295E52A9">
            <w:pPr>
              <w:pStyle w:val="26"/>
            </w:pPr>
          </w:p>
        </w:tc>
        <w:tc>
          <w:tcPr>
            <w:tcW w:w="811" w:type="dxa"/>
            <w:shd w:val="clear" w:color="auto" w:fill="auto"/>
          </w:tcPr>
          <w:p w14:paraId="775B3655">
            <w:pPr>
              <w:pStyle w:val="26"/>
            </w:pPr>
          </w:p>
        </w:tc>
      </w:tr>
      <w:tr w14:paraId="7CC4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37F2FEBC">
            <w:pPr>
              <w:pStyle w:val="26"/>
            </w:pPr>
            <w:r>
              <w:rPr>
                <w:rFonts w:hint="eastAsia"/>
              </w:rPr>
              <w:t>4</w:t>
            </w:r>
          </w:p>
        </w:tc>
        <w:tc>
          <w:tcPr>
            <w:tcW w:w="1916" w:type="dxa"/>
            <w:shd w:val="clear" w:color="auto" w:fill="auto"/>
          </w:tcPr>
          <w:p w14:paraId="56338A83">
            <w:pPr>
              <w:pStyle w:val="26"/>
              <w:rPr>
                <w:lang w:eastAsia="en-US"/>
              </w:rPr>
            </w:pPr>
            <w:r>
              <w:rPr>
                <w:rFonts w:hint="eastAsia"/>
                <w:sz w:val="21"/>
                <w:szCs w:val="21"/>
              </w:rPr>
              <w:t>质量要求</w:t>
            </w:r>
          </w:p>
        </w:tc>
        <w:tc>
          <w:tcPr>
            <w:tcW w:w="2497" w:type="dxa"/>
            <w:shd w:val="clear" w:color="auto" w:fill="auto"/>
          </w:tcPr>
          <w:p w14:paraId="76EA8DF2">
            <w:pPr>
              <w:pStyle w:val="26"/>
              <w:rPr>
                <w:lang w:eastAsia="en-US"/>
              </w:rPr>
            </w:pPr>
          </w:p>
        </w:tc>
        <w:tc>
          <w:tcPr>
            <w:tcW w:w="2576" w:type="dxa"/>
            <w:shd w:val="clear" w:color="auto" w:fill="auto"/>
          </w:tcPr>
          <w:p w14:paraId="2B9D54E5">
            <w:pPr>
              <w:pStyle w:val="26"/>
              <w:rPr>
                <w:lang w:eastAsia="en-US"/>
              </w:rPr>
            </w:pPr>
          </w:p>
        </w:tc>
        <w:tc>
          <w:tcPr>
            <w:tcW w:w="811" w:type="dxa"/>
            <w:shd w:val="clear" w:color="auto" w:fill="auto"/>
          </w:tcPr>
          <w:p w14:paraId="2D48288D">
            <w:pPr>
              <w:pStyle w:val="26"/>
              <w:rPr>
                <w:lang w:eastAsia="en-US"/>
              </w:rPr>
            </w:pPr>
          </w:p>
        </w:tc>
      </w:tr>
      <w:tr w14:paraId="25F6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525" w:type="dxa"/>
            <w:gridSpan w:val="5"/>
            <w:shd w:val="clear" w:color="auto" w:fill="auto"/>
          </w:tcPr>
          <w:p w14:paraId="3E0F8EBC">
            <w:pPr>
              <w:pStyle w:val="26"/>
            </w:pPr>
            <w:r>
              <w:rPr>
                <w:rFonts w:hint="eastAsia"/>
              </w:rPr>
              <w:t>注：此表应按要求填写供应商承诺和偏离说明，并加盖响应供应商公章。</w:t>
            </w:r>
          </w:p>
        </w:tc>
      </w:tr>
    </w:tbl>
    <w:p w14:paraId="29EC9A8A">
      <w:pPr>
        <w:spacing w:line="360" w:lineRule="auto"/>
        <w:rPr>
          <w:rFonts w:ascii="宋体" w:hAnsi="宋体"/>
        </w:rPr>
        <w:sectPr>
          <w:pgSz w:w="11910" w:h="16840"/>
          <w:pgMar w:top="1400" w:right="1440" w:bottom="1220" w:left="1580" w:header="877" w:footer="1033" w:gutter="0"/>
          <w:cols w:space="720" w:num="1"/>
        </w:sectPr>
      </w:pPr>
    </w:p>
    <w:p w14:paraId="6A0E79AD">
      <w:pPr>
        <w:spacing w:before="240" w:beforeLines="100" w:after="240" w:afterLines="100"/>
        <w:jc w:val="center"/>
        <w:outlineLvl w:val="2"/>
        <w:rPr>
          <w:b/>
          <w:sz w:val="28"/>
          <w:szCs w:val="28"/>
        </w:rPr>
      </w:pPr>
      <w:r>
        <w:rPr>
          <w:b/>
          <w:sz w:val="28"/>
          <w:szCs w:val="28"/>
        </w:rPr>
        <w:t>七、人员配备</w:t>
      </w:r>
    </w:p>
    <w:p w14:paraId="42B0A93D">
      <w:pPr>
        <w:jc w:val="center"/>
        <w:rPr>
          <w:rFonts w:ascii="宋体" w:hAnsi="宋体"/>
          <w:b/>
        </w:rPr>
      </w:pPr>
      <w:r>
        <w:rPr>
          <w:rFonts w:ascii="宋体" w:hAnsi="宋体"/>
          <w:b/>
        </w:rPr>
        <w:t>(供应商可自行制作格式)</w:t>
      </w:r>
    </w:p>
    <w:p w14:paraId="6C75C584">
      <w:pPr>
        <w:spacing w:line="360" w:lineRule="auto"/>
        <w:rPr>
          <w:rFonts w:ascii="宋体" w:hAnsi="宋体"/>
        </w:rPr>
        <w:sectPr>
          <w:pgSz w:w="11910" w:h="16840"/>
          <w:pgMar w:top="1400" w:right="1440" w:bottom="1220" w:left="1580" w:header="877" w:footer="1033" w:gutter="0"/>
          <w:cols w:space="720" w:num="1"/>
        </w:sectPr>
      </w:pPr>
    </w:p>
    <w:p w14:paraId="1F8C5656">
      <w:pPr>
        <w:spacing w:before="240" w:beforeLines="100" w:after="240" w:afterLines="100"/>
        <w:jc w:val="center"/>
        <w:outlineLvl w:val="2"/>
        <w:rPr>
          <w:b/>
          <w:sz w:val="28"/>
          <w:szCs w:val="28"/>
        </w:rPr>
      </w:pPr>
      <w:r>
        <w:rPr>
          <w:b/>
          <w:sz w:val="28"/>
          <w:szCs w:val="28"/>
        </w:rPr>
        <w:t>八、服务方案</w:t>
      </w:r>
    </w:p>
    <w:p w14:paraId="4CD4E242">
      <w:pPr>
        <w:jc w:val="center"/>
        <w:rPr>
          <w:rFonts w:ascii="宋体" w:hAnsi="宋体"/>
          <w:b/>
        </w:rPr>
      </w:pPr>
      <w:r>
        <w:rPr>
          <w:rFonts w:ascii="宋体" w:hAnsi="宋体"/>
          <w:b/>
        </w:rPr>
        <w:t>(供应商可自行制作格式)</w:t>
      </w:r>
    </w:p>
    <w:p w14:paraId="21D17316">
      <w:pPr>
        <w:spacing w:line="360" w:lineRule="auto"/>
        <w:rPr>
          <w:rFonts w:ascii="宋体" w:hAnsi="宋体"/>
        </w:rPr>
        <w:sectPr>
          <w:pgSz w:w="11910" w:h="16840"/>
          <w:pgMar w:top="1400" w:right="1440" w:bottom="1220" w:left="1580" w:header="877" w:footer="1033" w:gutter="0"/>
          <w:cols w:space="720" w:num="1"/>
        </w:sectPr>
      </w:pPr>
    </w:p>
    <w:p w14:paraId="5B213D54">
      <w:pPr>
        <w:spacing w:before="240" w:beforeLines="100" w:after="240" w:afterLines="100"/>
        <w:jc w:val="center"/>
        <w:outlineLvl w:val="2"/>
        <w:rPr>
          <w:b/>
          <w:sz w:val="28"/>
          <w:szCs w:val="28"/>
        </w:rPr>
      </w:pPr>
      <w:r>
        <w:rPr>
          <w:b/>
          <w:sz w:val="28"/>
          <w:szCs w:val="28"/>
        </w:rPr>
        <w:t>九、服务承诺</w:t>
      </w:r>
    </w:p>
    <w:p w14:paraId="53F16639">
      <w:pPr>
        <w:jc w:val="center"/>
        <w:rPr>
          <w:rFonts w:ascii="宋体" w:hAnsi="宋体"/>
          <w:b/>
        </w:rPr>
      </w:pPr>
      <w:r>
        <w:rPr>
          <w:rFonts w:ascii="宋体" w:hAnsi="宋体"/>
          <w:b/>
        </w:rPr>
        <w:t>(供应商可自行制作格式)</w:t>
      </w:r>
    </w:p>
    <w:p w14:paraId="514551DE">
      <w:pPr>
        <w:spacing w:line="360" w:lineRule="auto"/>
        <w:rPr>
          <w:rFonts w:ascii="宋体" w:hAnsi="宋体"/>
        </w:rPr>
      </w:pPr>
    </w:p>
    <w:p w14:paraId="0EC37C13">
      <w:pPr>
        <w:pStyle w:val="19"/>
        <w:rPr>
          <w:rFonts w:eastAsiaTheme="minorEastAsia"/>
        </w:rPr>
      </w:pPr>
    </w:p>
    <w:p w14:paraId="7ACA2217">
      <w:pPr>
        <w:widowControl/>
        <w:jc w:val="left"/>
        <w:sectPr>
          <w:pgSz w:w="11910" w:h="16840"/>
          <w:pgMar w:top="1400" w:right="1440" w:bottom="1220" w:left="1580" w:header="877" w:footer="1033" w:gutter="0"/>
          <w:cols w:space="720" w:num="1"/>
        </w:sectPr>
      </w:pPr>
      <w:r>
        <w:br w:type="page"/>
      </w:r>
    </w:p>
    <w:p w14:paraId="0199C35F">
      <w:pPr>
        <w:spacing w:before="312" w:beforeLines="100" w:after="312" w:afterLines="100"/>
        <w:jc w:val="center"/>
        <w:outlineLvl w:val="2"/>
        <w:rPr>
          <w:b/>
          <w:sz w:val="28"/>
          <w:szCs w:val="28"/>
        </w:rPr>
      </w:pPr>
      <w:r>
        <w:rPr>
          <w:b/>
          <w:sz w:val="28"/>
          <w:szCs w:val="28"/>
        </w:rPr>
        <w:t>十、</w:t>
      </w:r>
      <w:r>
        <w:rPr>
          <w:rFonts w:hint="eastAsia"/>
          <w:b/>
          <w:sz w:val="28"/>
          <w:szCs w:val="28"/>
        </w:rPr>
        <w:t xml:space="preserve">资格审查资料 </w:t>
      </w:r>
    </w:p>
    <w:p w14:paraId="0033A40F">
      <w:pPr>
        <w:spacing w:before="312" w:beforeLines="100" w:after="312" w:afterLines="100"/>
        <w:jc w:val="center"/>
        <w:outlineLvl w:val="2"/>
        <w:rPr>
          <w:b/>
          <w:sz w:val="28"/>
          <w:szCs w:val="28"/>
        </w:rPr>
      </w:pPr>
    </w:p>
    <w:p w14:paraId="6E0D93FC">
      <w:pPr>
        <w:spacing w:before="312" w:beforeLines="100" w:after="312" w:afterLines="100"/>
        <w:jc w:val="center"/>
        <w:outlineLvl w:val="2"/>
        <w:rPr>
          <w:b/>
          <w:sz w:val="28"/>
          <w:szCs w:val="28"/>
        </w:rPr>
      </w:pPr>
    </w:p>
    <w:p w14:paraId="23243A4D">
      <w:pPr>
        <w:spacing w:before="312" w:beforeLines="100" w:after="312" w:afterLines="100"/>
        <w:jc w:val="center"/>
        <w:outlineLvl w:val="2"/>
        <w:rPr>
          <w:b/>
          <w:sz w:val="28"/>
          <w:szCs w:val="28"/>
        </w:rPr>
      </w:pPr>
    </w:p>
    <w:p w14:paraId="48013261">
      <w:pPr>
        <w:spacing w:before="312" w:beforeLines="100" w:after="312" w:afterLines="100"/>
        <w:jc w:val="center"/>
        <w:outlineLvl w:val="2"/>
        <w:rPr>
          <w:b/>
          <w:sz w:val="28"/>
          <w:szCs w:val="28"/>
        </w:rPr>
      </w:pPr>
    </w:p>
    <w:p w14:paraId="18C4B41E">
      <w:pPr>
        <w:spacing w:before="312" w:beforeLines="100" w:after="312" w:afterLines="100"/>
        <w:jc w:val="center"/>
        <w:outlineLvl w:val="2"/>
        <w:rPr>
          <w:b/>
          <w:sz w:val="28"/>
          <w:szCs w:val="28"/>
        </w:rPr>
      </w:pPr>
    </w:p>
    <w:p w14:paraId="504FF46D">
      <w:pPr>
        <w:spacing w:before="312" w:beforeLines="100" w:after="312" w:afterLines="100"/>
        <w:jc w:val="center"/>
        <w:outlineLvl w:val="2"/>
        <w:rPr>
          <w:b/>
          <w:sz w:val="28"/>
          <w:szCs w:val="28"/>
        </w:rPr>
      </w:pPr>
    </w:p>
    <w:p w14:paraId="22272673">
      <w:pPr>
        <w:spacing w:before="312" w:beforeLines="100" w:after="312" w:afterLines="100"/>
        <w:jc w:val="center"/>
        <w:outlineLvl w:val="2"/>
        <w:rPr>
          <w:b/>
          <w:sz w:val="28"/>
          <w:szCs w:val="28"/>
        </w:rPr>
      </w:pPr>
    </w:p>
    <w:p w14:paraId="43E1EAA9">
      <w:pPr>
        <w:spacing w:before="312" w:beforeLines="100" w:after="312" w:afterLines="100"/>
        <w:jc w:val="center"/>
        <w:outlineLvl w:val="2"/>
        <w:rPr>
          <w:b/>
          <w:sz w:val="28"/>
          <w:szCs w:val="28"/>
        </w:rPr>
      </w:pPr>
    </w:p>
    <w:p w14:paraId="270AB960">
      <w:pPr>
        <w:spacing w:before="312" w:beforeLines="100" w:after="312" w:afterLines="100"/>
        <w:jc w:val="center"/>
        <w:outlineLvl w:val="2"/>
        <w:rPr>
          <w:b/>
          <w:sz w:val="28"/>
          <w:szCs w:val="28"/>
        </w:rPr>
      </w:pPr>
    </w:p>
    <w:p w14:paraId="3D57F6A1">
      <w:pPr>
        <w:spacing w:before="312" w:beforeLines="100" w:after="312" w:afterLines="100"/>
        <w:jc w:val="center"/>
        <w:outlineLvl w:val="2"/>
        <w:rPr>
          <w:b/>
          <w:sz w:val="28"/>
          <w:szCs w:val="28"/>
        </w:rPr>
      </w:pPr>
    </w:p>
    <w:p w14:paraId="25F83979">
      <w:pPr>
        <w:spacing w:before="312" w:beforeLines="100" w:after="312" w:afterLines="100"/>
        <w:jc w:val="center"/>
        <w:outlineLvl w:val="2"/>
        <w:rPr>
          <w:b/>
          <w:sz w:val="28"/>
          <w:szCs w:val="28"/>
        </w:rPr>
      </w:pPr>
    </w:p>
    <w:p w14:paraId="25F40830">
      <w:pPr>
        <w:spacing w:before="312" w:beforeLines="100" w:after="312" w:afterLines="100"/>
        <w:jc w:val="center"/>
        <w:outlineLvl w:val="2"/>
        <w:rPr>
          <w:b/>
          <w:sz w:val="28"/>
          <w:szCs w:val="28"/>
        </w:rPr>
      </w:pPr>
    </w:p>
    <w:p w14:paraId="037F0CB3">
      <w:pPr>
        <w:spacing w:before="312" w:beforeLines="100" w:after="312" w:afterLines="100"/>
        <w:jc w:val="center"/>
        <w:outlineLvl w:val="2"/>
        <w:rPr>
          <w:b/>
          <w:sz w:val="28"/>
          <w:szCs w:val="28"/>
        </w:rPr>
      </w:pPr>
    </w:p>
    <w:p w14:paraId="7EFA76F7">
      <w:pPr>
        <w:spacing w:before="312" w:beforeLines="100" w:after="312" w:afterLines="100"/>
        <w:jc w:val="center"/>
        <w:outlineLvl w:val="2"/>
        <w:rPr>
          <w:b/>
          <w:sz w:val="28"/>
          <w:szCs w:val="28"/>
        </w:rPr>
      </w:pPr>
    </w:p>
    <w:p w14:paraId="2261BF08">
      <w:pPr>
        <w:spacing w:before="312" w:beforeLines="100" w:after="312" w:afterLines="100"/>
        <w:jc w:val="center"/>
        <w:outlineLvl w:val="2"/>
        <w:rPr>
          <w:b/>
          <w:sz w:val="28"/>
          <w:szCs w:val="28"/>
        </w:rPr>
      </w:pPr>
      <w:r>
        <w:rPr>
          <w:b/>
          <w:sz w:val="28"/>
          <w:szCs w:val="28"/>
        </w:rPr>
        <w:t>十</w:t>
      </w:r>
      <w:r>
        <w:rPr>
          <w:rFonts w:hint="eastAsia"/>
          <w:b/>
          <w:sz w:val="28"/>
          <w:szCs w:val="28"/>
        </w:rPr>
        <w:t>一</w:t>
      </w:r>
      <w:r>
        <w:rPr>
          <w:b/>
          <w:sz w:val="28"/>
          <w:szCs w:val="28"/>
        </w:rPr>
        <w:t>、</w:t>
      </w:r>
      <w:r>
        <w:rPr>
          <w:rFonts w:hint="eastAsia"/>
          <w:b/>
          <w:sz w:val="28"/>
          <w:szCs w:val="28"/>
        </w:rPr>
        <w:t>类似业绩证明</w:t>
      </w:r>
    </w:p>
    <w:p w14:paraId="5CBDF147">
      <w:pPr>
        <w:pStyle w:val="28"/>
        <w:spacing w:line="360" w:lineRule="auto"/>
        <w:jc w:val="center"/>
        <w:rPr>
          <w:rFonts w:ascii="宋体" w:hAnsi="宋体" w:cs="仿宋"/>
          <w:b/>
          <w:sz w:val="22"/>
          <w:szCs w:val="22"/>
        </w:rPr>
      </w:pPr>
      <w:r>
        <w:rPr>
          <w:rFonts w:hint="eastAsia" w:ascii="宋体" w:hAnsi="宋体" w:cs="仿宋"/>
          <w:b/>
          <w:bCs/>
          <w:sz w:val="22"/>
          <w:szCs w:val="22"/>
        </w:rPr>
        <w:t>（特别说明：格式自行拟定）</w:t>
      </w:r>
    </w:p>
    <w:p w14:paraId="0296B357">
      <w:pPr>
        <w:pStyle w:val="27"/>
        <w:ind w:left="720" w:firstLine="0"/>
        <w:rPr>
          <w:lang w:val="en-US"/>
        </w:rPr>
      </w:pPr>
    </w:p>
    <w:p w14:paraId="5D82F788">
      <w:pPr>
        <w:spacing w:before="156" w:beforeLines="50" w:after="156" w:afterLines="50" w:line="360" w:lineRule="auto"/>
        <w:jc w:val="left"/>
        <w:rPr>
          <w:rFonts w:ascii="宋体" w:hAnsi="宋体" w:cs="仿宋"/>
          <w:sz w:val="22"/>
          <w:szCs w:val="22"/>
        </w:rPr>
      </w:pPr>
    </w:p>
    <w:p w14:paraId="198EB80C">
      <w:pPr>
        <w:pStyle w:val="19"/>
        <w:rPr>
          <w:rFonts w:eastAsiaTheme="minorEastAsia"/>
        </w:rPr>
      </w:pPr>
    </w:p>
    <w:p w14:paraId="6F298ABE">
      <w:pPr>
        <w:pStyle w:val="19"/>
        <w:rPr>
          <w:rFonts w:eastAsiaTheme="minorEastAsia"/>
        </w:rPr>
      </w:pPr>
    </w:p>
    <w:p w14:paraId="40FDCCD9">
      <w:pPr>
        <w:widowControl/>
        <w:jc w:val="left"/>
        <w:rPr>
          <w:b/>
          <w:sz w:val="28"/>
          <w:szCs w:val="28"/>
        </w:rPr>
      </w:pPr>
      <w:r>
        <w:rPr>
          <w:b/>
          <w:sz w:val="28"/>
          <w:szCs w:val="28"/>
        </w:rPr>
        <w:br w:type="page"/>
      </w:r>
    </w:p>
    <w:p w14:paraId="4F002E1B">
      <w:pPr>
        <w:spacing w:before="312" w:beforeLines="100" w:after="312" w:afterLines="100"/>
        <w:jc w:val="center"/>
        <w:outlineLvl w:val="2"/>
        <w:rPr>
          <w:b/>
          <w:sz w:val="28"/>
          <w:szCs w:val="28"/>
        </w:rPr>
      </w:pPr>
      <w:r>
        <w:rPr>
          <w:rFonts w:hint="eastAsia"/>
          <w:b/>
          <w:sz w:val="28"/>
          <w:szCs w:val="28"/>
        </w:rPr>
        <w:t>十二、</w:t>
      </w:r>
      <w:r>
        <w:rPr>
          <w:b/>
          <w:sz w:val="28"/>
          <w:szCs w:val="28"/>
        </w:rPr>
        <w:t>其他相关证明材料</w:t>
      </w:r>
    </w:p>
    <w:p w14:paraId="786D00D7">
      <w:pPr>
        <w:pStyle w:val="9"/>
        <w:spacing w:before="160" w:line="360" w:lineRule="auto"/>
        <w:ind w:left="220" w:right="361" w:firstLine="479"/>
        <w:rPr>
          <w:sz w:val="21"/>
          <w:szCs w:val="21"/>
        </w:rPr>
      </w:pPr>
      <w:r>
        <w:rPr>
          <w:sz w:val="21"/>
          <w:szCs w:val="21"/>
        </w:rPr>
        <w:t>提供符合磋商邀请（磋商公告</w:t>
      </w:r>
      <w:r>
        <w:rPr>
          <w:spacing w:val="-118"/>
          <w:sz w:val="21"/>
          <w:szCs w:val="21"/>
        </w:rPr>
        <w:t>）</w:t>
      </w:r>
      <w:r>
        <w:rPr>
          <w:spacing w:val="-1"/>
          <w:sz w:val="21"/>
          <w:szCs w:val="21"/>
        </w:rPr>
        <w:t>、采购需求及评审方法和标准规定的相关证</w:t>
      </w:r>
      <w:r>
        <w:rPr>
          <w:sz w:val="21"/>
          <w:szCs w:val="21"/>
        </w:rPr>
        <w:t>明文件。</w:t>
      </w:r>
    </w:p>
    <w:p w14:paraId="05AE4DDD">
      <w:pPr>
        <w:pStyle w:val="9"/>
        <w:spacing w:before="2" w:line="360" w:lineRule="auto"/>
        <w:rPr>
          <w:b/>
          <w:sz w:val="28"/>
          <w:szCs w:val="28"/>
        </w:rPr>
      </w:pPr>
    </w:p>
    <w:p w14:paraId="254F4CF5">
      <w:pPr>
        <w:spacing w:before="312" w:beforeLines="100" w:after="312" w:afterLines="100" w:line="360" w:lineRule="auto"/>
        <w:jc w:val="center"/>
        <w:rPr>
          <w:b/>
          <w:sz w:val="28"/>
          <w:szCs w:val="28"/>
        </w:rPr>
      </w:pPr>
      <w:r>
        <w:rPr>
          <w:b/>
          <w:sz w:val="28"/>
          <w:szCs w:val="28"/>
        </w:rPr>
        <w:t>特别提示：</w:t>
      </w:r>
    </w:p>
    <w:p w14:paraId="79E30336">
      <w:pPr>
        <w:pStyle w:val="9"/>
        <w:spacing w:before="161" w:line="360" w:lineRule="auto"/>
        <w:ind w:left="220" w:right="359" w:firstLine="434"/>
        <w:jc w:val="both"/>
        <w:rPr>
          <w:sz w:val="21"/>
          <w:szCs w:val="21"/>
        </w:rPr>
      </w:pPr>
      <w:r>
        <w:rPr>
          <w:spacing w:val="-4"/>
          <w:sz w:val="21"/>
          <w:szCs w:val="21"/>
        </w:rPr>
        <w:t>供应商在响应文件制作时可在此栏内</w:t>
      </w:r>
      <w:r>
        <w:rPr>
          <w:rFonts w:hint="eastAsia"/>
          <w:spacing w:val="-4"/>
          <w:sz w:val="21"/>
          <w:szCs w:val="21"/>
          <w:lang w:val="en-US"/>
        </w:rPr>
        <w:t>附上</w:t>
      </w:r>
      <w:r>
        <w:rPr>
          <w:spacing w:val="-4"/>
          <w:sz w:val="21"/>
          <w:szCs w:val="21"/>
        </w:rPr>
        <w:t>磋商文件要求</w:t>
      </w:r>
      <w:r>
        <w:rPr>
          <w:rFonts w:hint="eastAsia"/>
          <w:spacing w:val="-4"/>
          <w:sz w:val="21"/>
          <w:szCs w:val="21"/>
          <w:lang w:val="en-US"/>
        </w:rPr>
        <w:t>提交</w:t>
      </w:r>
      <w:r>
        <w:rPr>
          <w:spacing w:val="-4"/>
          <w:sz w:val="21"/>
          <w:szCs w:val="21"/>
        </w:rPr>
        <w:t>的证明资料，如</w:t>
      </w:r>
      <w:r>
        <w:rPr>
          <w:spacing w:val="-10"/>
          <w:sz w:val="21"/>
          <w:szCs w:val="21"/>
        </w:rPr>
        <w:t>营业执照、</w:t>
      </w:r>
      <w:r>
        <w:rPr>
          <w:rFonts w:hint="eastAsia"/>
          <w:spacing w:val="-10"/>
          <w:sz w:val="21"/>
          <w:szCs w:val="21"/>
        </w:rPr>
        <w:t>业绩证明材料、</w:t>
      </w:r>
      <w:r>
        <w:rPr>
          <w:spacing w:val="-10"/>
          <w:sz w:val="21"/>
          <w:szCs w:val="21"/>
        </w:rPr>
        <w:t>人员证书、资质证书、荣誉奖项等，应将上述证明材料</w:t>
      </w:r>
      <w:r>
        <w:rPr>
          <w:sz w:val="21"/>
          <w:szCs w:val="21"/>
        </w:rPr>
        <w:t>制作成</w:t>
      </w:r>
      <w:r>
        <w:rPr>
          <w:rFonts w:hint="eastAsia"/>
          <w:sz w:val="21"/>
          <w:szCs w:val="21"/>
        </w:rPr>
        <w:t>扫描件或复印件</w:t>
      </w:r>
      <w:r>
        <w:rPr>
          <w:rFonts w:hint="eastAsia"/>
          <w:sz w:val="21"/>
          <w:szCs w:val="21"/>
          <w:lang w:val="en-US"/>
        </w:rPr>
        <w:t>放入响应文件中</w:t>
      </w:r>
      <w:r>
        <w:rPr>
          <w:sz w:val="21"/>
          <w:szCs w:val="21"/>
        </w:rPr>
        <w:t>。</w:t>
      </w:r>
    </w:p>
    <w:p w14:paraId="0EAE5A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313001"/>
    </w:sdtPr>
    <w:sdtContent>
      <w:p w14:paraId="727E296E">
        <w:pPr>
          <w:pStyle w:val="14"/>
          <w:jc w:val="center"/>
        </w:pPr>
        <w:r>
          <w:fldChar w:fldCharType="begin"/>
        </w:r>
        <w:r>
          <w:instrText xml:space="preserve">PAGE   \* MERGEFORMAT</w:instrText>
        </w:r>
        <w:r>
          <w:fldChar w:fldCharType="separate"/>
        </w:r>
        <w:r>
          <w:rPr>
            <w:lang w:val="zh-CN"/>
          </w:rPr>
          <w:t>4</w:t>
        </w:r>
        <w:r>
          <w:fldChar w:fldCharType="end"/>
        </w:r>
      </w:p>
    </w:sdtContent>
  </w:sdt>
  <w:p w14:paraId="1D4DBBE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2659">
    <w:pPr>
      <w:pStyle w:val="14"/>
      <w:jc w:val="center"/>
    </w:pPr>
    <w:r>
      <w:rPr>
        <w:rFonts w:ascii="宋体" w:hAnsi="宋体"/>
        <w:sz w:val="21"/>
        <w:szCs w:val="21"/>
      </w:rPr>
      <w:t>第</w:t>
    </w:r>
    <w:r>
      <w:rPr>
        <w:rFonts w:ascii="宋体" w:hAnsi="宋体"/>
        <w:sz w:val="21"/>
        <w:szCs w:val="21"/>
        <w:lang w:val="zh-CN"/>
      </w:rPr>
      <w:t xml:space="preserve"> </w:t>
    </w:r>
    <w:r>
      <w:rPr>
        <w:rFonts w:ascii="宋体" w:hAnsi="宋体"/>
        <w:b/>
        <w:bCs/>
        <w:sz w:val="21"/>
        <w:szCs w:val="21"/>
      </w:rPr>
      <w:fldChar w:fldCharType="begin"/>
    </w:r>
    <w:r>
      <w:rPr>
        <w:rFonts w:ascii="宋体" w:hAnsi="宋体"/>
        <w:b/>
        <w:bCs/>
        <w:sz w:val="21"/>
        <w:szCs w:val="21"/>
      </w:rPr>
      <w:instrText xml:space="preserve">PAGE</w:instrText>
    </w:r>
    <w:r>
      <w:rPr>
        <w:rFonts w:ascii="宋体" w:hAnsi="宋体"/>
        <w:b/>
        <w:bCs/>
        <w:sz w:val="21"/>
        <w:szCs w:val="21"/>
      </w:rPr>
      <w:fldChar w:fldCharType="separate"/>
    </w:r>
    <w:r>
      <w:rPr>
        <w:rFonts w:ascii="宋体" w:hAnsi="宋体"/>
        <w:b/>
        <w:bCs/>
        <w:sz w:val="21"/>
        <w:szCs w:val="21"/>
      </w:rPr>
      <w:t>3</w:t>
    </w:r>
    <w:r>
      <w:rPr>
        <w:rFonts w:ascii="宋体" w:hAnsi="宋体"/>
        <w:b/>
        <w:bCs/>
        <w:sz w:val="21"/>
        <w:szCs w:val="21"/>
      </w:rPr>
      <w:fldChar w:fldCharType="end"/>
    </w:r>
    <w:r>
      <w:rPr>
        <w:rFonts w:ascii="宋体" w:hAnsi="宋体"/>
        <w:sz w:val="21"/>
        <w:szCs w:val="21"/>
        <w:lang w:val="zh-CN"/>
      </w:rPr>
      <w:t xml:space="preserve"> 页/</w:t>
    </w:r>
    <w:r>
      <w:rPr>
        <w:rFonts w:ascii="宋体" w:hAnsi="宋体"/>
        <w:sz w:val="21"/>
        <w:szCs w:val="21"/>
      </w:rPr>
      <w:t xml:space="preserve">共 </w:t>
    </w:r>
    <w:r>
      <w:rPr>
        <w:rFonts w:ascii="宋体" w:hAnsi="宋体"/>
        <w:b/>
        <w:sz w:val="21"/>
        <w:szCs w:val="21"/>
      </w:rPr>
      <w:fldChar w:fldCharType="begin"/>
    </w:r>
    <w:r>
      <w:rPr>
        <w:rFonts w:ascii="宋体" w:hAnsi="宋体"/>
        <w:b/>
        <w:sz w:val="21"/>
        <w:szCs w:val="21"/>
      </w:rPr>
      <w:instrText xml:space="preserve">NUMPAGES</w:instrText>
    </w:r>
    <w:r>
      <w:rPr>
        <w:rFonts w:ascii="宋体" w:hAnsi="宋体"/>
        <w:b/>
        <w:sz w:val="21"/>
        <w:szCs w:val="21"/>
      </w:rPr>
      <w:fldChar w:fldCharType="separate"/>
    </w:r>
    <w:r>
      <w:rPr>
        <w:rFonts w:ascii="宋体" w:hAnsi="宋体"/>
        <w:b/>
        <w:sz w:val="21"/>
        <w:szCs w:val="21"/>
      </w:rPr>
      <w:t>49</w:t>
    </w:r>
    <w:r>
      <w:rPr>
        <w:rFonts w:ascii="宋体" w:hAnsi="宋体"/>
        <w:b/>
        <w:sz w:val="21"/>
        <w:szCs w:val="21"/>
      </w:rPr>
      <w:fldChar w:fldCharType="end"/>
    </w:r>
    <w:r>
      <w:rPr>
        <w:rFonts w:hint="eastAsia" w:ascii="宋体" w:hAnsi="宋体"/>
        <w:sz w:val="21"/>
        <w:szCs w:val="21"/>
      </w:rPr>
      <w:t xml:space="preserve"> 页</w:t>
    </w:r>
  </w:p>
  <w:p w14:paraId="7DEE7699">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EE95">
    <w:pPr>
      <w:pStyle w:val="14"/>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25</w:t>
    </w:r>
    <w:r>
      <w:rPr>
        <w:lang w:val="zh-CN"/>
      </w:rPr>
      <w:fldChar w:fldCharType="end"/>
    </w:r>
    <w:r>
      <w:rPr>
        <w:rFonts w:hint="eastAsia"/>
        <w:lang w:val="zh-CN"/>
      </w:rPr>
      <w:t>页 共</w:t>
    </w:r>
    <w:r>
      <w:rPr>
        <w:lang w:val="zh-CN"/>
      </w:rPr>
      <w:fldChar w:fldCharType="begin"/>
    </w:r>
    <w:r>
      <w:rPr>
        <w:lang w:val="zh-CN"/>
      </w:rPr>
      <w:instrText xml:space="preserve">NUMPAGES</w:instrText>
    </w:r>
    <w:r>
      <w:rPr>
        <w:lang w:val="zh-CN"/>
      </w:rPr>
      <w:fldChar w:fldCharType="separate"/>
    </w:r>
    <w:r>
      <w:rPr>
        <w:lang w:val="zh-CN"/>
      </w:rPr>
      <w:t>49</w:t>
    </w:r>
    <w:r>
      <w:rPr>
        <w:lang w:val="zh-CN"/>
      </w:rPr>
      <w:fldChar w:fldCharType="end"/>
    </w:r>
    <w:r>
      <w:rPr>
        <w:rFonts w:hint="eastAsia"/>
        <w:lang w:val="zh-CN"/>
      </w:rPr>
      <w:t>页</w:t>
    </w:r>
  </w:p>
  <w:p w14:paraId="667ECBE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8407"/>
    <w:multiLevelType w:val="singleLevel"/>
    <w:tmpl w:val="E2B58407"/>
    <w:lvl w:ilvl="0" w:tentative="0">
      <w:start w:val="4"/>
      <w:numFmt w:val="chineseCounting"/>
      <w:suff w:val="nothing"/>
      <w:lvlText w:val="%1、"/>
      <w:lvlJc w:val="left"/>
      <w:rPr>
        <w:rFonts w:hint="eastAsia"/>
      </w:rPr>
    </w:lvl>
  </w:abstractNum>
  <w:abstractNum w:abstractNumId="1">
    <w:nsid w:val="0C844962"/>
    <w:multiLevelType w:val="multilevel"/>
    <w:tmpl w:val="0C844962"/>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
    <w:nsid w:val="12DB0CB1"/>
    <w:multiLevelType w:val="multilevel"/>
    <w:tmpl w:val="12DB0CB1"/>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3">
    <w:nsid w:val="184C3E02"/>
    <w:multiLevelType w:val="multilevel"/>
    <w:tmpl w:val="184C3E02"/>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4">
    <w:nsid w:val="1C2E3577"/>
    <w:multiLevelType w:val="multilevel"/>
    <w:tmpl w:val="1C2E3577"/>
    <w:lvl w:ilvl="0" w:tentative="0">
      <w:start w:val="2"/>
      <w:numFmt w:val="decimal"/>
      <w:lvlText w:val="%1"/>
      <w:lvlJc w:val="left"/>
      <w:pPr>
        <w:ind w:left="234" w:hanging="483"/>
      </w:pPr>
      <w:rPr>
        <w:rFonts w:hint="default"/>
        <w:lang w:val="zh-CN" w:eastAsia="zh-CN" w:bidi="zh-CN"/>
      </w:rPr>
    </w:lvl>
    <w:lvl w:ilvl="1" w:tentative="0">
      <w:start w:val="1"/>
      <w:numFmt w:val="decimal"/>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5">
    <w:nsid w:val="27D21BFA"/>
    <w:multiLevelType w:val="singleLevel"/>
    <w:tmpl w:val="27D21BFA"/>
    <w:lvl w:ilvl="0" w:tentative="0">
      <w:start w:val="1"/>
      <w:numFmt w:val="chineseCounting"/>
      <w:lvlText w:val="第%1章"/>
      <w:lvlJc w:val="left"/>
      <w:rPr>
        <w:rFonts w:hint="eastAsia"/>
      </w:rPr>
    </w:lvl>
  </w:abstractNum>
  <w:abstractNum w:abstractNumId="6">
    <w:nsid w:val="427C4845"/>
    <w:multiLevelType w:val="multilevel"/>
    <w:tmpl w:val="427C4845"/>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7">
    <w:nsid w:val="454592E4"/>
    <w:multiLevelType w:val="singleLevel"/>
    <w:tmpl w:val="454592E4"/>
    <w:lvl w:ilvl="0" w:tentative="0">
      <w:start w:val="2"/>
      <w:numFmt w:val="chineseCounting"/>
      <w:suff w:val="nothing"/>
      <w:lvlText w:val="%1、"/>
      <w:lvlJc w:val="left"/>
      <w:rPr>
        <w:rFonts w:hint="eastAsia"/>
      </w:rPr>
    </w:lvl>
  </w:abstractNum>
  <w:abstractNum w:abstractNumId="8">
    <w:nsid w:val="61FB2ACF"/>
    <w:multiLevelType w:val="multilevel"/>
    <w:tmpl w:val="61FB2ACF"/>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9">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10">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w w:val="100"/>
        <w:lang w:val="zh-CN" w:eastAsia="zh-CN" w:bidi="zh-CN"/>
      </w:rPr>
    </w:lvl>
    <w:lvl w:ilvl="2" w:tentative="0">
      <w:start w:val="1"/>
      <w:numFmt w:val="decimal"/>
      <w:lvlText w:val="%1.%2.%3"/>
      <w:lvlJc w:val="left"/>
      <w:pPr>
        <w:ind w:left="1312"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11">
    <w:nsid w:val="66AA45D7"/>
    <w:multiLevelType w:val="multilevel"/>
    <w:tmpl w:val="66AA45D7"/>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12">
    <w:nsid w:val="66CD3081"/>
    <w:multiLevelType w:val="singleLevel"/>
    <w:tmpl w:val="66CD3081"/>
    <w:lvl w:ilvl="0" w:tentative="0">
      <w:start w:val="1"/>
      <w:numFmt w:val="chineseCounting"/>
      <w:suff w:val="nothing"/>
      <w:lvlText w:val="（%1）"/>
      <w:lvlJc w:val="left"/>
    </w:lvl>
  </w:abstractNum>
  <w:abstractNum w:abstractNumId="13">
    <w:nsid w:val="77A556E7"/>
    <w:multiLevelType w:val="multilevel"/>
    <w:tmpl w:val="77A556E7"/>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13"/>
  </w:num>
  <w:num w:numId="8">
    <w:abstractNumId w:val="3"/>
  </w:num>
  <w:num w:numId="9">
    <w:abstractNumId w:val="7"/>
  </w:num>
  <w:num w:numId="10">
    <w:abstractNumId w:val="12"/>
  </w:num>
  <w:num w:numId="11">
    <w:abstractNumId w:val="10"/>
  </w:num>
  <w:num w:numId="12">
    <w:abstractNumId w:val="11"/>
  </w:num>
  <w:num w:numId="13">
    <w:abstractNumId w:val="9"/>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懂²">
    <w15:presenceInfo w15:providerId="None" w15:userId="不懂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DZjOTc3ZTJmNzM2ODRmYTM1MWVhODU2YTgzOWYifQ=="/>
  </w:docVars>
  <w:rsids>
    <w:rsidRoot w:val="45147B65"/>
    <w:rsid w:val="000004B2"/>
    <w:rsid w:val="00002707"/>
    <w:rsid w:val="000050F2"/>
    <w:rsid w:val="00022046"/>
    <w:rsid w:val="00024D0D"/>
    <w:rsid w:val="00044F6C"/>
    <w:rsid w:val="000A1572"/>
    <w:rsid w:val="000B01B9"/>
    <w:rsid w:val="000B5DEE"/>
    <w:rsid w:val="000E3E9A"/>
    <w:rsid w:val="001063A4"/>
    <w:rsid w:val="00107D56"/>
    <w:rsid w:val="00112062"/>
    <w:rsid w:val="00125F80"/>
    <w:rsid w:val="00147CA3"/>
    <w:rsid w:val="0017255C"/>
    <w:rsid w:val="00176617"/>
    <w:rsid w:val="0018595F"/>
    <w:rsid w:val="0018616D"/>
    <w:rsid w:val="00191FB5"/>
    <w:rsid w:val="00192ECE"/>
    <w:rsid w:val="001A7BB0"/>
    <w:rsid w:val="001B0DEB"/>
    <w:rsid w:val="001C4F8E"/>
    <w:rsid w:val="0023463D"/>
    <w:rsid w:val="00236787"/>
    <w:rsid w:val="00253D69"/>
    <w:rsid w:val="00260E01"/>
    <w:rsid w:val="00270BAE"/>
    <w:rsid w:val="00276658"/>
    <w:rsid w:val="002A68F8"/>
    <w:rsid w:val="002B0A4B"/>
    <w:rsid w:val="002B0AD7"/>
    <w:rsid w:val="002B7766"/>
    <w:rsid w:val="002C2C9E"/>
    <w:rsid w:val="002C5D1F"/>
    <w:rsid w:val="002D6CF9"/>
    <w:rsid w:val="002F66C9"/>
    <w:rsid w:val="00304C9E"/>
    <w:rsid w:val="00306895"/>
    <w:rsid w:val="00344537"/>
    <w:rsid w:val="003518EC"/>
    <w:rsid w:val="0036418E"/>
    <w:rsid w:val="003847E1"/>
    <w:rsid w:val="0039259D"/>
    <w:rsid w:val="003A16DB"/>
    <w:rsid w:val="003A3640"/>
    <w:rsid w:val="003B465D"/>
    <w:rsid w:val="003B642F"/>
    <w:rsid w:val="003C37A0"/>
    <w:rsid w:val="003D53CF"/>
    <w:rsid w:val="003F6BA1"/>
    <w:rsid w:val="00416E41"/>
    <w:rsid w:val="00425EBD"/>
    <w:rsid w:val="0043122E"/>
    <w:rsid w:val="0045314F"/>
    <w:rsid w:val="00460D27"/>
    <w:rsid w:val="004657C4"/>
    <w:rsid w:val="004731FD"/>
    <w:rsid w:val="004A7181"/>
    <w:rsid w:val="004B457F"/>
    <w:rsid w:val="004C37E7"/>
    <w:rsid w:val="004D4B1A"/>
    <w:rsid w:val="004E2D17"/>
    <w:rsid w:val="004F60C1"/>
    <w:rsid w:val="00501809"/>
    <w:rsid w:val="00534BC7"/>
    <w:rsid w:val="005D2DAE"/>
    <w:rsid w:val="005E7C7F"/>
    <w:rsid w:val="005F7547"/>
    <w:rsid w:val="00601BA5"/>
    <w:rsid w:val="00645E9D"/>
    <w:rsid w:val="006466D3"/>
    <w:rsid w:val="00651D57"/>
    <w:rsid w:val="00671975"/>
    <w:rsid w:val="00683B87"/>
    <w:rsid w:val="006E76DE"/>
    <w:rsid w:val="00711217"/>
    <w:rsid w:val="007313A3"/>
    <w:rsid w:val="0073736C"/>
    <w:rsid w:val="00740316"/>
    <w:rsid w:val="0075105D"/>
    <w:rsid w:val="00757FA9"/>
    <w:rsid w:val="00761A74"/>
    <w:rsid w:val="00780389"/>
    <w:rsid w:val="00780EF5"/>
    <w:rsid w:val="007C29FA"/>
    <w:rsid w:val="007D6540"/>
    <w:rsid w:val="007F3E83"/>
    <w:rsid w:val="008055ED"/>
    <w:rsid w:val="00814C4F"/>
    <w:rsid w:val="008173D3"/>
    <w:rsid w:val="0082082B"/>
    <w:rsid w:val="008360CB"/>
    <w:rsid w:val="008454C1"/>
    <w:rsid w:val="0085230E"/>
    <w:rsid w:val="008525F3"/>
    <w:rsid w:val="0085541D"/>
    <w:rsid w:val="0085753C"/>
    <w:rsid w:val="0086098B"/>
    <w:rsid w:val="008701AC"/>
    <w:rsid w:val="00872E63"/>
    <w:rsid w:val="00873573"/>
    <w:rsid w:val="008738A3"/>
    <w:rsid w:val="00873FDA"/>
    <w:rsid w:val="00883AF5"/>
    <w:rsid w:val="00885663"/>
    <w:rsid w:val="00887CD4"/>
    <w:rsid w:val="008A0E4C"/>
    <w:rsid w:val="008C42A4"/>
    <w:rsid w:val="008E0ECF"/>
    <w:rsid w:val="00914E51"/>
    <w:rsid w:val="009344EB"/>
    <w:rsid w:val="00953D18"/>
    <w:rsid w:val="009630C2"/>
    <w:rsid w:val="009B17FC"/>
    <w:rsid w:val="009C06EC"/>
    <w:rsid w:val="009D1DFB"/>
    <w:rsid w:val="009D70E0"/>
    <w:rsid w:val="009E143E"/>
    <w:rsid w:val="009E32FA"/>
    <w:rsid w:val="009E5A82"/>
    <w:rsid w:val="009F0A07"/>
    <w:rsid w:val="00A17920"/>
    <w:rsid w:val="00A20C84"/>
    <w:rsid w:val="00A74137"/>
    <w:rsid w:val="00AA3C00"/>
    <w:rsid w:val="00AC3AEC"/>
    <w:rsid w:val="00B00070"/>
    <w:rsid w:val="00B01C2E"/>
    <w:rsid w:val="00B02D7E"/>
    <w:rsid w:val="00B04888"/>
    <w:rsid w:val="00B06461"/>
    <w:rsid w:val="00B23C53"/>
    <w:rsid w:val="00B2491A"/>
    <w:rsid w:val="00B37475"/>
    <w:rsid w:val="00B42AF3"/>
    <w:rsid w:val="00B43B15"/>
    <w:rsid w:val="00B5595F"/>
    <w:rsid w:val="00B67EEE"/>
    <w:rsid w:val="00B70BA4"/>
    <w:rsid w:val="00B70BD6"/>
    <w:rsid w:val="00B80FDA"/>
    <w:rsid w:val="00B90199"/>
    <w:rsid w:val="00BC5D2A"/>
    <w:rsid w:val="00BD0B14"/>
    <w:rsid w:val="00BE47F9"/>
    <w:rsid w:val="00BE5472"/>
    <w:rsid w:val="00BF39E2"/>
    <w:rsid w:val="00C00AB7"/>
    <w:rsid w:val="00C1792A"/>
    <w:rsid w:val="00C30110"/>
    <w:rsid w:val="00C33F14"/>
    <w:rsid w:val="00C343E2"/>
    <w:rsid w:val="00C45A68"/>
    <w:rsid w:val="00C52B11"/>
    <w:rsid w:val="00C83164"/>
    <w:rsid w:val="00C87D4D"/>
    <w:rsid w:val="00C97B58"/>
    <w:rsid w:val="00CA3F10"/>
    <w:rsid w:val="00CC5C96"/>
    <w:rsid w:val="00D00621"/>
    <w:rsid w:val="00D05FFE"/>
    <w:rsid w:val="00D07CDA"/>
    <w:rsid w:val="00D1270C"/>
    <w:rsid w:val="00D1335A"/>
    <w:rsid w:val="00D24FA8"/>
    <w:rsid w:val="00D343EB"/>
    <w:rsid w:val="00D44533"/>
    <w:rsid w:val="00D74CA9"/>
    <w:rsid w:val="00D9546A"/>
    <w:rsid w:val="00DA0C3F"/>
    <w:rsid w:val="00DA1F45"/>
    <w:rsid w:val="00DC5480"/>
    <w:rsid w:val="00DC59A9"/>
    <w:rsid w:val="00DD06DC"/>
    <w:rsid w:val="00DD4558"/>
    <w:rsid w:val="00E0137D"/>
    <w:rsid w:val="00E34B85"/>
    <w:rsid w:val="00E448A3"/>
    <w:rsid w:val="00E500C5"/>
    <w:rsid w:val="00E500D2"/>
    <w:rsid w:val="00E52537"/>
    <w:rsid w:val="00E67FBA"/>
    <w:rsid w:val="00E70898"/>
    <w:rsid w:val="00E74238"/>
    <w:rsid w:val="00E90F10"/>
    <w:rsid w:val="00E9124C"/>
    <w:rsid w:val="00E9242B"/>
    <w:rsid w:val="00E962E5"/>
    <w:rsid w:val="00ED1A14"/>
    <w:rsid w:val="00ED3F99"/>
    <w:rsid w:val="00ED415A"/>
    <w:rsid w:val="00EE5077"/>
    <w:rsid w:val="00F054CD"/>
    <w:rsid w:val="00F059EC"/>
    <w:rsid w:val="00F15543"/>
    <w:rsid w:val="00F30542"/>
    <w:rsid w:val="00F30C8D"/>
    <w:rsid w:val="00F37A75"/>
    <w:rsid w:val="00FC01B1"/>
    <w:rsid w:val="00FC16B2"/>
    <w:rsid w:val="00FC3328"/>
    <w:rsid w:val="00FF3257"/>
    <w:rsid w:val="00FF595C"/>
    <w:rsid w:val="015E1C3F"/>
    <w:rsid w:val="01724E05"/>
    <w:rsid w:val="01A17408"/>
    <w:rsid w:val="02194803"/>
    <w:rsid w:val="021D49B7"/>
    <w:rsid w:val="023C11C4"/>
    <w:rsid w:val="02F33C8E"/>
    <w:rsid w:val="033E3579"/>
    <w:rsid w:val="034C108A"/>
    <w:rsid w:val="03507D3F"/>
    <w:rsid w:val="0373174B"/>
    <w:rsid w:val="04C8774B"/>
    <w:rsid w:val="04D66518"/>
    <w:rsid w:val="04EB37E2"/>
    <w:rsid w:val="054933A7"/>
    <w:rsid w:val="05624422"/>
    <w:rsid w:val="05D610DF"/>
    <w:rsid w:val="05FC281D"/>
    <w:rsid w:val="060C05E7"/>
    <w:rsid w:val="06103112"/>
    <w:rsid w:val="063140EA"/>
    <w:rsid w:val="063C75FE"/>
    <w:rsid w:val="06451DC1"/>
    <w:rsid w:val="066E5A23"/>
    <w:rsid w:val="069E7602"/>
    <w:rsid w:val="06D849E3"/>
    <w:rsid w:val="06FB7B2D"/>
    <w:rsid w:val="071C0D73"/>
    <w:rsid w:val="07274834"/>
    <w:rsid w:val="073562D9"/>
    <w:rsid w:val="078A4346"/>
    <w:rsid w:val="07F92796"/>
    <w:rsid w:val="07FD7075"/>
    <w:rsid w:val="087F4E85"/>
    <w:rsid w:val="09151F1E"/>
    <w:rsid w:val="09774D42"/>
    <w:rsid w:val="0998157E"/>
    <w:rsid w:val="0A20149B"/>
    <w:rsid w:val="0A6F1B02"/>
    <w:rsid w:val="0AE86EE0"/>
    <w:rsid w:val="0AEF677D"/>
    <w:rsid w:val="0AF52979"/>
    <w:rsid w:val="0B097A9F"/>
    <w:rsid w:val="0B1C3A38"/>
    <w:rsid w:val="0B620086"/>
    <w:rsid w:val="0B680A2B"/>
    <w:rsid w:val="0B8179C5"/>
    <w:rsid w:val="0BC922A5"/>
    <w:rsid w:val="0BD80EA7"/>
    <w:rsid w:val="0C0D3381"/>
    <w:rsid w:val="0C204328"/>
    <w:rsid w:val="0C2A7D29"/>
    <w:rsid w:val="0C7D79B8"/>
    <w:rsid w:val="0C9E7CBA"/>
    <w:rsid w:val="0CA9024E"/>
    <w:rsid w:val="0D3D3292"/>
    <w:rsid w:val="0DF74F1E"/>
    <w:rsid w:val="0E016F15"/>
    <w:rsid w:val="0E06277D"/>
    <w:rsid w:val="0E6C5C51"/>
    <w:rsid w:val="0F063D14"/>
    <w:rsid w:val="0F091D85"/>
    <w:rsid w:val="0FFB4542"/>
    <w:rsid w:val="103143DF"/>
    <w:rsid w:val="10795489"/>
    <w:rsid w:val="10857989"/>
    <w:rsid w:val="10F00753"/>
    <w:rsid w:val="11447845"/>
    <w:rsid w:val="11CA6C1D"/>
    <w:rsid w:val="11FA1C16"/>
    <w:rsid w:val="12151239"/>
    <w:rsid w:val="123D5F3A"/>
    <w:rsid w:val="12461B20"/>
    <w:rsid w:val="12A83E03"/>
    <w:rsid w:val="12CA150E"/>
    <w:rsid w:val="133834FE"/>
    <w:rsid w:val="138419BE"/>
    <w:rsid w:val="13B30CB1"/>
    <w:rsid w:val="140850F3"/>
    <w:rsid w:val="14DC74A2"/>
    <w:rsid w:val="1522269D"/>
    <w:rsid w:val="152403E0"/>
    <w:rsid w:val="1524176A"/>
    <w:rsid w:val="156C736A"/>
    <w:rsid w:val="161E6DF8"/>
    <w:rsid w:val="16276585"/>
    <w:rsid w:val="166614EF"/>
    <w:rsid w:val="167A5BE3"/>
    <w:rsid w:val="179565AD"/>
    <w:rsid w:val="17E15CDE"/>
    <w:rsid w:val="17FA27F7"/>
    <w:rsid w:val="17FE5EF9"/>
    <w:rsid w:val="18B405F2"/>
    <w:rsid w:val="18D03B0B"/>
    <w:rsid w:val="18D55226"/>
    <w:rsid w:val="18FC27B3"/>
    <w:rsid w:val="19BE69AD"/>
    <w:rsid w:val="1A2E78E9"/>
    <w:rsid w:val="1A8E6CF2"/>
    <w:rsid w:val="1AC27A2C"/>
    <w:rsid w:val="1AE47A0B"/>
    <w:rsid w:val="1B1F4E7E"/>
    <w:rsid w:val="1B9E085D"/>
    <w:rsid w:val="1BDD1E44"/>
    <w:rsid w:val="1BEE2AD6"/>
    <w:rsid w:val="1C112A19"/>
    <w:rsid w:val="1C3F3B46"/>
    <w:rsid w:val="1C8C55DC"/>
    <w:rsid w:val="1CCB4B70"/>
    <w:rsid w:val="1DE43022"/>
    <w:rsid w:val="1DF2739E"/>
    <w:rsid w:val="1EDA17E8"/>
    <w:rsid w:val="1F361E20"/>
    <w:rsid w:val="1F372797"/>
    <w:rsid w:val="1F4D0589"/>
    <w:rsid w:val="1FA672D2"/>
    <w:rsid w:val="20413B7B"/>
    <w:rsid w:val="208A2C40"/>
    <w:rsid w:val="210C34B5"/>
    <w:rsid w:val="216C5123"/>
    <w:rsid w:val="219D7A0B"/>
    <w:rsid w:val="21B21CA8"/>
    <w:rsid w:val="21D00C81"/>
    <w:rsid w:val="221D52C2"/>
    <w:rsid w:val="221F2864"/>
    <w:rsid w:val="226068FC"/>
    <w:rsid w:val="239B757F"/>
    <w:rsid w:val="23C34A7A"/>
    <w:rsid w:val="23C465C3"/>
    <w:rsid w:val="23D46034"/>
    <w:rsid w:val="2436138B"/>
    <w:rsid w:val="2437650E"/>
    <w:rsid w:val="244061E6"/>
    <w:rsid w:val="2480048C"/>
    <w:rsid w:val="248F1CDE"/>
    <w:rsid w:val="24CE594B"/>
    <w:rsid w:val="24DF7CF1"/>
    <w:rsid w:val="24F63E90"/>
    <w:rsid w:val="250D077C"/>
    <w:rsid w:val="254136F1"/>
    <w:rsid w:val="25CC166D"/>
    <w:rsid w:val="263122AC"/>
    <w:rsid w:val="26440137"/>
    <w:rsid w:val="26625BB2"/>
    <w:rsid w:val="266A1AC6"/>
    <w:rsid w:val="26CD1C32"/>
    <w:rsid w:val="27074F09"/>
    <w:rsid w:val="2734580E"/>
    <w:rsid w:val="278B79FF"/>
    <w:rsid w:val="27950F29"/>
    <w:rsid w:val="27C31B76"/>
    <w:rsid w:val="28836A4D"/>
    <w:rsid w:val="2895052E"/>
    <w:rsid w:val="28B268BC"/>
    <w:rsid w:val="28C45A78"/>
    <w:rsid w:val="2921335F"/>
    <w:rsid w:val="29491C0A"/>
    <w:rsid w:val="29B449DF"/>
    <w:rsid w:val="29DA7A09"/>
    <w:rsid w:val="29F13C36"/>
    <w:rsid w:val="2A677CA8"/>
    <w:rsid w:val="2B276EAF"/>
    <w:rsid w:val="2B891DFC"/>
    <w:rsid w:val="2B90717F"/>
    <w:rsid w:val="2C30402A"/>
    <w:rsid w:val="2C5D1363"/>
    <w:rsid w:val="2D0D0FDB"/>
    <w:rsid w:val="2DCC204C"/>
    <w:rsid w:val="2E51099E"/>
    <w:rsid w:val="2EA8527E"/>
    <w:rsid w:val="2EA95F0B"/>
    <w:rsid w:val="2F336865"/>
    <w:rsid w:val="2F7E7F6E"/>
    <w:rsid w:val="2FC5113D"/>
    <w:rsid w:val="2FEC137B"/>
    <w:rsid w:val="30045075"/>
    <w:rsid w:val="3008437B"/>
    <w:rsid w:val="300D33BA"/>
    <w:rsid w:val="305F1C72"/>
    <w:rsid w:val="30BD5976"/>
    <w:rsid w:val="316A0414"/>
    <w:rsid w:val="31B934DF"/>
    <w:rsid w:val="31BE0737"/>
    <w:rsid w:val="31E863E1"/>
    <w:rsid w:val="31FB3AF8"/>
    <w:rsid w:val="321D46FF"/>
    <w:rsid w:val="323A2AA7"/>
    <w:rsid w:val="325A284E"/>
    <w:rsid w:val="32760F95"/>
    <w:rsid w:val="32E93571"/>
    <w:rsid w:val="3330332D"/>
    <w:rsid w:val="33424D5D"/>
    <w:rsid w:val="3350629C"/>
    <w:rsid w:val="33957634"/>
    <w:rsid w:val="3396132B"/>
    <w:rsid w:val="33B11051"/>
    <w:rsid w:val="33C8485C"/>
    <w:rsid w:val="33D33DB2"/>
    <w:rsid w:val="33E15662"/>
    <w:rsid w:val="33F151B2"/>
    <w:rsid w:val="34240F7F"/>
    <w:rsid w:val="34E667E3"/>
    <w:rsid w:val="35000145"/>
    <w:rsid w:val="35064C8D"/>
    <w:rsid w:val="35156B05"/>
    <w:rsid w:val="35B8118E"/>
    <w:rsid w:val="35CC75F2"/>
    <w:rsid w:val="35D20C0D"/>
    <w:rsid w:val="360145C0"/>
    <w:rsid w:val="361E7DB5"/>
    <w:rsid w:val="36BD312A"/>
    <w:rsid w:val="36F51149"/>
    <w:rsid w:val="37855272"/>
    <w:rsid w:val="37A53650"/>
    <w:rsid w:val="37B13468"/>
    <w:rsid w:val="37F06065"/>
    <w:rsid w:val="37F94635"/>
    <w:rsid w:val="38174D69"/>
    <w:rsid w:val="384B5F0E"/>
    <w:rsid w:val="387D3529"/>
    <w:rsid w:val="38D2461D"/>
    <w:rsid w:val="38F9272A"/>
    <w:rsid w:val="395D7C70"/>
    <w:rsid w:val="3A340FF7"/>
    <w:rsid w:val="3AD924FC"/>
    <w:rsid w:val="3AF955D5"/>
    <w:rsid w:val="3B196BF0"/>
    <w:rsid w:val="3B2E76B7"/>
    <w:rsid w:val="3B3A5925"/>
    <w:rsid w:val="3B7833E0"/>
    <w:rsid w:val="3B926D74"/>
    <w:rsid w:val="3BC944D9"/>
    <w:rsid w:val="3BE865EF"/>
    <w:rsid w:val="3C463881"/>
    <w:rsid w:val="3C613D4E"/>
    <w:rsid w:val="3CE16366"/>
    <w:rsid w:val="3E234384"/>
    <w:rsid w:val="3EA37915"/>
    <w:rsid w:val="3ED9574D"/>
    <w:rsid w:val="3EFF67ED"/>
    <w:rsid w:val="3F982986"/>
    <w:rsid w:val="3FE03D4A"/>
    <w:rsid w:val="3FFB30BF"/>
    <w:rsid w:val="401A6068"/>
    <w:rsid w:val="40206FB6"/>
    <w:rsid w:val="40534FB4"/>
    <w:rsid w:val="40624D42"/>
    <w:rsid w:val="407351B3"/>
    <w:rsid w:val="40D40744"/>
    <w:rsid w:val="413A50CC"/>
    <w:rsid w:val="4144197A"/>
    <w:rsid w:val="4148083C"/>
    <w:rsid w:val="41543983"/>
    <w:rsid w:val="41775967"/>
    <w:rsid w:val="42083D9E"/>
    <w:rsid w:val="42845DF0"/>
    <w:rsid w:val="433771A4"/>
    <w:rsid w:val="43646F0A"/>
    <w:rsid w:val="437159C8"/>
    <w:rsid w:val="43853221"/>
    <w:rsid w:val="439D4639"/>
    <w:rsid w:val="43C51DDA"/>
    <w:rsid w:val="44156D87"/>
    <w:rsid w:val="44406369"/>
    <w:rsid w:val="44B81D44"/>
    <w:rsid w:val="44D15325"/>
    <w:rsid w:val="44EE2E5B"/>
    <w:rsid w:val="44FC5A93"/>
    <w:rsid w:val="45147B65"/>
    <w:rsid w:val="457F2762"/>
    <w:rsid w:val="45905DC6"/>
    <w:rsid w:val="464D0FA2"/>
    <w:rsid w:val="4656751A"/>
    <w:rsid w:val="4660540E"/>
    <w:rsid w:val="46A26BC0"/>
    <w:rsid w:val="47636B75"/>
    <w:rsid w:val="48281281"/>
    <w:rsid w:val="482A781B"/>
    <w:rsid w:val="484713ED"/>
    <w:rsid w:val="48551516"/>
    <w:rsid w:val="48821D18"/>
    <w:rsid w:val="488A2E1F"/>
    <w:rsid w:val="48AA3014"/>
    <w:rsid w:val="48C20A74"/>
    <w:rsid w:val="49262DB0"/>
    <w:rsid w:val="492E5F99"/>
    <w:rsid w:val="493F629A"/>
    <w:rsid w:val="49461447"/>
    <w:rsid w:val="4957578C"/>
    <w:rsid w:val="49A00EC8"/>
    <w:rsid w:val="49A40179"/>
    <w:rsid w:val="49CF224E"/>
    <w:rsid w:val="49F02C49"/>
    <w:rsid w:val="4A034F75"/>
    <w:rsid w:val="4A0B1011"/>
    <w:rsid w:val="4A0E5C1F"/>
    <w:rsid w:val="4A3E05CE"/>
    <w:rsid w:val="4A6248DD"/>
    <w:rsid w:val="4A634A9C"/>
    <w:rsid w:val="4A74677D"/>
    <w:rsid w:val="4AB35937"/>
    <w:rsid w:val="4AB4263E"/>
    <w:rsid w:val="4ACD3674"/>
    <w:rsid w:val="4ADA34AB"/>
    <w:rsid w:val="4B493C85"/>
    <w:rsid w:val="4BCD60A6"/>
    <w:rsid w:val="4C9E20EB"/>
    <w:rsid w:val="4D005D50"/>
    <w:rsid w:val="4D182F1F"/>
    <w:rsid w:val="4D2F3A34"/>
    <w:rsid w:val="4D535BB7"/>
    <w:rsid w:val="4D704F42"/>
    <w:rsid w:val="4D891B60"/>
    <w:rsid w:val="4DC86B2C"/>
    <w:rsid w:val="4E1643C0"/>
    <w:rsid w:val="4E223347"/>
    <w:rsid w:val="4E962B7A"/>
    <w:rsid w:val="4EA76B1A"/>
    <w:rsid w:val="4EF333DA"/>
    <w:rsid w:val="4F007B5A"/>
    <w:rsid w:val="4F3E6E69"/>
    <w:rsid w:val="4F676F6E"/>
    <w:rsid w:val="4F6E5963"/>
    <w:rsid w:val="4FA321B9"/>
    <w:rsid w:val="5057504E"/>
    <w:rsid w:val="50BC4B19"/>
    <w:rsid w:val="50CA384D"/>
    <w:rsid w:val="50D13F4A"/>
    <w:rsid w:val="50D37CC2"/>
    <w:rsid w:val="50F04204"/>
    <w:rsid w:val="514064B2"/>
    <w:rsid w:val="51467E7F"/>
    <w:rsid w:val="51470A62"/>
    <w:rsid w:val="51A77B1F"/>
    <w:rsid w:val="51D07D5D"/>
    <w:rsid w:val="52136FBD"/>
    <w:rsid w:val="52907466"/>
    <w:rsid w:val="52DB16AD"/>
    <w:rsid w:val="53310CD0"/>
    <w:rsid w:val="5381137C"/>
    <w:rsid w:val="5386126D"/>
    <w:rsid w:val="539F3E8B"/>
    <w:rsid w:val="53B704C2"/>
    <w:rsid w:val="546135AD"/>
    <w:rsid w:val="54776BB6"/>
    <w:rsid w:val="54AA67E8"/>
    <w:rsid w:val="54AF2684"/>
    <w:rsid w:val="54F4444D"/>
    <w:rsid w:val="55200136"/>
    <w:rsid w:val="55200FFC"/>
    <w:rsid w:val="5577232A"/>
    <w:rsid w:val="558E5C71"/>
    <w:rsid w:val="55B1434A"/>
    <w:rsid w:val="55D40D5D"/>
    <w:rsid w:val="55E028A4"/>
    <w:rsid w:val="560B0F83"/>
    <w:rsid w:val="563C06FB"/>
    <w:rsid w:val="56671E9D"/>
    <w:rsid w:val="56892179"/>
    <w:rsid w:val="568D26C1"/>
    <w:rsid w:val="56C1337C"/>
    <w:rsid w:val="56D57532"/>
    <w:rsid w:val="570120E9"/>
    <w:rsid w:val="5785468B"/>
    <w:rsid w:val="582D35C4"/>
    <w:rsid w:val="583239BD"/>
    <w:rsid w:val="58592F4A"/>
    <w:rsid w:val="589843A2"/>
    <w:rsid w:val="58B47317"/>
    <w:rsid w:val="58E6620B"/>
    <w:rsid w:val="59407EBE"/>
    <w:rsid w:val="596D03C8"/>
    <w:rsid w:val="59B27116"/>
    <w:rsid w:val="59CF2FF0"/>
    <w:rsid w:val="59F02AFA"/>
    <w:rsid w:val="59F26D67"/>
    <w:rsid w:val="5AC33B31"/>
    <w:rsid w:val="5ACA3A04"/>
    <w:rsid w:val="5AD81195"/>
    <w:rsid w:val="5AF25032"/>
    <w:rsid w:val="5B2A2BD4"/>
    <w:rsid w:val="5B8D6580"/>
    <w:rsid w:val="5BB9339B"/>
    <w:rsid w:val="5C042B18"/>
    <w:rsid w:val="5C376858"/>
    <w:rsid w:val="5C3D66A0"/>
    <w:rsid w:val="5C7F2AAC"/>
    <w:rsid w:val="5C9127DF"/>
    <w:rsid w:val="5CBB0F9F"/>
    <w:rsid w:val="5CC93F19"/>
    <w:rsid w:val="5D3C6D00"/>
    <w:rsid w:val="5D571B83"/>
    <w:rsid w:val="5D692048"/>
    <w:rsid w:val="5E197684"/>
    <w:rsid w:val="5E7D16C0"/>
    <w:rsid w:val="5E866D07"/>
    <w:rsid w:val="5EC057CC"/>
    <w:rsid w:val="5F165C2E"/>
    <w:rsid w:val="5FB402EF"/>
    <w:rsid w:val="60017C7C"/>
    <w:rsid w:val="600E62D0"/>
    <w:rsid w:val="606E639E"/>
    <w:rsid w:val="61261CDB"/>
    <w:rsid w:val="61F37E6F"/>
    <w:rsid w:val="62022AB8"/>
    <w:rsid w:val="6206601F"/>
    <w:rsid w:val="62681712"/>
    <w:rsid w:val="62C276CF"/>
    <w:rsid w:val="62F029CF"/>
    <w:rsid w:val="63094853"/>
    <w:rsid w:val="63137DB6"/>
    <w:rsid w:val="63377933"/>
    <w:rsid w:val="634B4390"/>
    <w:rsid w:val="635A6EBD"/>
    <w:rsid w:val="63D07F56"/>
    <w:rsid w:val="63D23E09"/>
    <w:rsid w:val="6422599A"/>
    <w:rsid w:val="6462342B"/>
    <w:rsid w:val="64A161E1"/>
    <w:rsid w:val="64AC4B3D"/>
    <w:rsid w:val="64B702ED"/>
    <w:rsid w:val="64D23995"/>
    <w:rsid w:val="64DC74C7"/>
    <w:rsid w:val="652A0504"/>
    <w:rsid w:val="6578453C"/>
    <w:rsid w:val="658165F0"/>
    <w:rsid w:val="65F242EE"/>
    <w:rsid w:val="66320084"/>
    <w:rsid w:val="664A5B93"/>
    <w:rsid w:val="66567D19"/>
    <w:rsid w:val="66984625"/>
    <w:rsid w:val="66EA1689"/>
    <w:rsid w:val="674C076E"/>
    <w:rsid w:val="67856D02"/>
    <w:rsid w:val="67A86844"/>
    <w:rsid w:val="67B04319"/>
    <w:rsid w:val="680F45AC"/>
    <w:rsid w:val="686E4E4E"/>
    <w:rsid w:val="68751207"/>
    <w:rsid w:val="688A3E68"/>
    <w:rsid w:val="68FB170C"/>
    <w:rsid w:val="69532A03"/>
    <w:rsid w:val="69A05F97"/>
    <w:rsid w:val="69A73642"/>
    <w:rsid w:val="69D629D2"/>
    <w:rsid w:val="6A062CD6"/>
    <w:rsid w:val="6B463DD4"/>
    <w:rsid w:val="6B5D2590"/>
    <w:rsid w:val="6B6F5BB6"/>
    <w:rsid w:val="6BFB7315"/>
    <w:rsid w:val="6C07486C"/>
    <w:rsid w:val="6C133210"/>
    <w:rsid w:val="6CA359FC"/>
    <w:rsid w:val="6CD34CDA"/>
    <w:rsid w:val="6CF92D33"/>
    <w:rsid w:val="6D3F05CF"/>
    <w:rsid w:val="6D586BC9"/>
    <w:rsid w:val="6D7D4DE5"/>
    <w:rsid w:val="6E3532D2"/>
    <w:rsid w:val="6E867CCA"/>
    <w:rsid w:val="6F41370F"/>
    <w:rsid w:val="6F644A3F"/>
    <w:rsid w:val="6FD54C70"/>
    <w:rsid w:val="70E62CA2"/>
    <w:rsid w:val="70F2005F"/>
    <w:rsid w:val="710D0CBA"/>
    <w:rsid w:val="719942C8"/>
    <w:rsid w:val="7231619E"/>
    <w:rsid w:val="72477770"/>
    <w:rsid w:val="72C34636"/>
    <w:rsid w:val="731358A4"/>
    <w:rsid w:val="734C0957"/>
    <w:rsid w:val="73840CD9"/>
    <w:rsid w:val="73A86B71"/>
    <w:rsid w:val="73F252B8"/>
    <w:rsid w:val="7487479C"/>
    <w:rsid w:val="74CE36A2"/>
    <w:rsid w:val="75250A1A"/>
    <w:rsid w:val="758B43D6"/>
    <w:rsid w:val="766542FA"/>
    <w:rsid w:val="771E7235"/>
    <w:rsid w:val="7831242E"/>
    <w:rsid w:val="79352A18"/>
    <w:rsid w:val="79492020"/>
    <w:rsid w:val="79C42622"/>
    <w:rsid w:val="79FA5A10"/>
    <w:rsid w:val="7A92513C"/>
    <w:rsid w:val="7ACD75E7"/>
    <w:rsid w:val="7AF14F18"/>
    <w:rsid w:val="7AFA7A70"/>
    <w:rsid w:val="7BE0058C"/>
    <w:rsid w:val="7C3653ED"/>
    <w:rsid w:val="7C792C1C"/>
    <w:rsid w:val="7C966CA6"/>
    <w:rsid w:val="7CDF6395"/>
    <w:rsid w:val="7D1B26C2"/>
    <w:rsid w:val="7D463EF5"/>
    <w:rsid w:val="7D53039F"/>
    <w:rsid w:val="7D7D2BE0"/>
    <w:rsid w:val="7DDC6C17"/>
    <w:rsid w:val="7E0A5DCA"/>
    <w:rsid w:val="7E0C7AC0"/>
    <w:rsid w:val="7EB432F8"/>
    <w:rsid w:val="7ED25BF7"/>
    <w:rsid w:val="7F7B2628"/>
    <w:rsid w:val="7FDC64F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qFormat/>
    <w:uiPriority w:val="1"/>
    <w:pPr>
      <w:autoSpaceDE w:val="0"/>
      <w:autoSpaceDN w:val="0"/>
      <w:spacing w:before="132"/>
      <w:ind w:left="1022"/>
      <w:jc w:val="left"/>
      <w:outlineLvl w:val="2"/>
    </w:pPr>
    <w:rPr>
      <w:rFonts w:ascii="宋体" w:hAnsi="宋体" w:cs="宋体"/>
      <w:b/>
      <w:bCs/>
      <w:kern w:val="0"/>
      <w:sz w:val="24"/>
      <w:szCs w:val="24"/>
      <w:lang w:val="zh-CN" w:bidi="zh-CN"/>
    </w:rPr>
  </w:style>
  <w:style w:type="paragraph" w:styleId="5">
    <w:name w:val="heading 4"/>
    <w:basedOn w:val="1"/>
    <w:next w:val="1"/>
    <w:unhideWhenUsed/>
    <w:qFormat/>
    <w:uiPriority w:val="1"/>
    <w:pPr>
      <w:keepNext/>
      <w:keepLines/>
      <w:spacing w:before="104" w:after="290" w:line="360" w:lineRule="auto"/>
      <w:ind w:left="1366" w:right="1503"/>
      <w:jc w:val="center"/>
      <w:outlineLvl w:val="3"/>
    </w:pPr>
    <w:rPr>
      <w:rFonts w:ascii="Cambria" w:hAnsi="Cambria"/>
      <w:b/>
      <w:bCs/>
      <w:sz w:val="28"/>
      <w:szCs w:val="28"/>
    </w:rPr>
  </w:style>
  <w:style w:type="paragraph" w:styleId="6">
    <w:name w:val="heading 5"/>
    <w:basedOn w:val="1"/>
    <w:next w:val="1"/>
    <w:qFormat/>
    <w:uiPriority w:val="9"/>
    <w:pPr>
      <w:keepNext/>
      <w:keepLines/>
      <w:spacing w:before="280" w:after="290" w:line="372" w:lineRule="auto"/>
      <w:outlineLvl w:val="4"/>
    </w:pPr>
    <w:rPr>
      <w:b/>
      <w:kern w:val="0"/>
      <w:sz w:val="24"/>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Document Map"/>
    <w:basedOn w:val="1"/>
    <w:next w:val="1"/>
    <w:semiHidden/>
    <w:qFormat/>
    <w:uiPriority w:val="0"/>
    <w:pPr>
      <w:shd w:val="clear" w:color="auto" w:fill="000080"/>
    </w:pPr>
  </w:style>
  <w:style w:type="paragraph" w:styleId="8">
    <w:name w:val="annotation text"/>
    <w:basedOn w:val="1"/>
    <w:next w:val="1"/>
    <w:link w:val="32"/>
    <w:unhideWhenUsed/>
    <w:qFormat/>
    <w:uiPriority w:val="99"/>
    <w:pPr>
      <w:jc w:val="left"/>
    </w:pPr>
    <w:rPr>
      <w:kern w:val="0"/>
      <w:sz w:val="20"/>
    </w:rPr>
  </w:style>
  <w:style w:type="paragraph" w:styleId="9">
    <w:name w:val="Body Text"/>
    <w:basedOn w:val="1"/>
    <w:qFormat/>
    <w:uiPriority w:val="1"/>
    <w:pPr>
      <w:autoSpaceDE w:val="0"/>
      <w:autoSpaceDN w:val="0"/>
      <w:jc w:val="left"/>
    </w:pPr>
    <w:rPr>
      <w:rFonts w:ascii="宋体" w:hAnsi="宋体" w:cs="宋体"/>
      <w:kern w:val="0"/>
      <w:sz w:val="24"/>
      <w:szCs w:val="24"/>
      <w:lang w:val="zh-CN" w:bidi="zh-CN"/>
    </w:rPr>
  </w:style>
  <w:style w:type="paragraph" w:styleId="10">
    <w:name w:val="Body Text Indent"/>
    <w:basedOn w:val="1"/>
    <w:next w:val="11"/>
    <w:qFormat/>
    <w:uiPriority w:val="0"/>
    <w:pPr>
      <w:ind w:firstLine="645"/>
    </w:pPr>
    <w:rPr>
      <w:rFonts w:asci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unhideWhenUsed/>
    <w:qFormat/>
    <w:uiPriority w:val="0"/>
    <w:rPr>
      <w:rFonts w:ascii="宋体" w:hAnsi="Courier New"/>
      <w:szCs w:val="22"/>
    </w:rPr>
  </w:style>
  <w:style w:type="paragraph" w:styleId="13">
    <w:name w:val="Balloon Text"/>
    <w:basedOn w:val="1"/>
    <w:link w:val="30"/>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420" w:hanging="420"/>
    </w:pPr>
  </w:style>
  <w:style w:type="paragraph" w:styleId="17">
    <w:name w:val="Normal (Web)"/>
    <w:basedOn w:val="1"/>
    <w:next w:val="1"/>
    <w:qFormat/>
    <w:uiPriority w:val="0"/>
    <w:pPr>
      <w:spacing w:beforeAutospacing="1" w:afterAutospacing="1"/>
      <w:jc w:val="left"/>
    </w:pPr>
    <w:rPr>
      <w:rFonts w:asciiTheme="minorHAnsi" w:hAnsiTheme="minorHAnsi" w:eastAsiaTheme="minorEastAsia"/>
      <w:kern w:val="0"/>
      <w:sz w:val="24"/>
      <w:szCs w:val="24"/>
    </w:rPr>
  </w:style>
  <w:style w:type="paragraph" w:styleId="18">
    <w:name w:val="Body Text First Indent"/>
    <w:basedOn w:val="9"/>
    <w:next w:val="1"/>
    <w:qFormat/>
    <w:uiPriority w:val="0"/>
    <w:pPr>
      <w:adjustRightInd w:val="0"/>
      <w:spacing w:line="360" w:lineRule="auto"/>
      <w:ind w:right="-24" w:rightChars="-10" w:firstLine="425" w:firstLineChars="225"/>
    </w:pPr>
    <w:rPr>
      <w:rFonts w:ascii="Arial" w:eastAsia="仿宋_GB2312" w:cs="Arial"/>
      <w:szCs w:val="32"/>
    </w:rPr>
  </w:style>
  <w:style w:type="paragraph" w:styleId="19">
    <w:name w:val="Body Text First Indent 2"/>
    <w:basedOn w:val="10"/>
    <w:link w:val="33"/>
    <w:unhideWhenUsed/>
    <w:qFormat/>
    <w:uiPriority w:val="0"/>
    <w:pPr>
      <w:spacing w:after="120" w:line="360" w:lineRule="auto"/>
      <w:ind w:firstLine="0"/>
      <w:jc w:val="left"/>
    </w:pPr>
    <w:rPr>
      <w:rFonts w:ascii="Times New Roman" w:eastAsia="Times New Roman"/>
      <w:sz w:val="21"/>
    </w:rPr>
  </w:style>
  <w:style w:type="character" w:styleId="22">
    <w:name w:val="annotation reference"/>
    <w:basedOn w:val="21"/>
    <w:unhideWhenUsed/>
    <w:qFormat/>
    <w:uiPriority w:val="0"/>
    <w:rPr>
      <w:sz w:val="21"/>
      <w:szCs w:val="21"/>
    </w:rPr>
  </w:style>
  <w:style w:type="paragraph" w:customStyle="1" w:styleId="23">
    <w:name w:val="正文 New"/>
    <w:next w:val="24"/>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customStyle="1" w:styleId="24">
    <w:name w:val="正文缩进1"/>
    <w:basedOn w:val="1"/>
    <w:next w:val="7"/>
    <w:qFormat/>
    <w:uiPriority w:val="0"/>
    <w:pPr>
      <w:spacing w:line="360" w:lineRule="atLeast"/>
      <w:ind w:firstLine="482"/>
    </w:pPr>
    <w:rPr>
      <w:sz w:val="24"/>
    </w:rPr>
  </w:style>
  <w:style w:type="character" w:customStyle="1" w:styleId="25">
    <w:name w:val="style3"/>
    <w:qFormat/>
    <w:uiPriority w:val="0"/>
  </w:style>
  <w:style w:type="paragraph" w:customStyle="1" w:styleId="26">
    <w:name w:val="Table Paragraph"/>
    <w:basedOn w:val="1"/>
    <w:qFormat/>
    <w:uiPriority w:val="1"/>
    <w:pPr>
      <w:autoSpaceDE w:val="0"/>
      <w:autoSpaceDN w:val="0"/>
      <w:spacing w:before="160" w:line="360" w:lineRule="auto"/>
      <w:jc w:val="left"/>
    </w:pPr>
    <w:rPr>
      <w:rFonts w:ascii="宋体" w:hAnsi="宋体" w:cs="宋体"/>
      <w:kern w:val="0"/>
      <w:sz w:val="22"/>
      <w:szCs w:val="22"/>
      <w:lang w:val="zh-CN" w:bidi="zh-CN"/>
    </w:rPr>
  </w:style>
  <w:style w:type="paragraph" w:customStyle="1" w:styleId="27">
    <w:name w:val="列表段落1"/>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28">
    <w:name w:val="p15"/>
    <w:basedOn w:val="1"/>
    <w:next w:val="8"/>
    <w:qFormat/>
    <w:uiPriority w:val="0"/>
    <w:pPr>
      <w:widowControl/>
    </w:pPr>
    <w:rPr>
      <w:kern w:val="0"/>
    </w:rPr>
  </w:style>
  <w:style w:type="character" w:customStyle="1" w:styleId="29">
    <w:name w:val="页眉 字符"/>
    <w:basedOn w:val="21"/>
    <w:link w:val="15"/>
    <w:qFormat/>
    <w:uiPriority w:val="0"/>
    <w:rPr>
      <w:kern w:val="2"/>
      <w:sz w:val="18"/>
      <w:szCs w:val="18"/>
    </w:rPr>
  </w:style>
  <w:style w:type="character" w:customStyle="1" w:styleId="30">
    <w:name w:val="批注框文本 字符"/>
    <w:basedOn w:val="21"/>
    <w:link w:val="13"/>
    <w:qFormat/>
    <w:uiPriority w:val="0"/>
    <w:rPr>
      <w:kern w:val="2"/>
      <w:sz w:val="18"/>
      <w:szCs w:val="18"/>
    </w:rPr>
  </w:style>
  <w:style w:type="paragraph" w:customStyle="1" w:styleId="31">
    <w:name w:val="列表段落2"/>
    <w:basedOn w:val="1"/>
    <w:qFormat/>
    <w:uiPriority w:val="99"/>
    <w:pPr>
      <w:autoSpaceDE w:val="0"/>
      <w:autoSpaceDN w:val="0"/>
      <w:ind w:left="234" w:firstLine="434"/>
      <w:jc w:val="left"/>
    </w:pPr>
    <w:rPr>
      <w:rFonts w:ascii="宋体" w:hAnsi="宋体" w:cs="宋体"/>
      <w:kern w:val="0"/>
      <w:sz w:val="22"/>
      <w:szCs w:val="22"/>
      <w:lang w:val="zh-CN" w:bidi="zh-CN"/>
    </w:rPr>
  </w:style>
  <w:style w:type="character" w:customStyle="1" w:styleId="32">
    <w:name w:val="批注文字 字符"/>
    <w:basedOn w:val="21"/>
    <w:link w:val="8"/>
    <w:qFormat/>
    <w:uiPriority w:val="99"/>
    <w:rPr>
      <w:szCs w:val="21"/>
    </w:rPr>
  </w:style>
  <w:style w:type="character" w:customStyle="1" w:styleId="33">
    <w:name w:val="正文首行缩进 2 字符"/>
    <w:basedOn w:val="21"/>
    <w:link w:val="19"/>
    <w:qFormat/>
    <w:uiPriority w:val="0"/>
    <w:rPr>
      <w:rFonts w:eastAsia="Times New Roman"/>
      <w:kern w:val="2"/>
      <w:sz w:val="21"/>
      <w:szCs w:val="21"/>
    </w:rPr>
  </w:style>
  <w:style w:type="paragraph" w:customStyle="1" w:styleId="34">
    <w:name w:val="列出段落1"/>
    <w:basedOn w:val="1"/>
    <w:next w:val="1"/>
    <w:qFormat/>
    <w:uiPriority w:val="34"/>
    <w:pPr>
      <w:ind w:firstLine="420" w:firstLineChars="200"/>
    </w:pPr>
  </w:style>
  <w:style w:type="character" w:customStyle="1" w:styleId="35">
    <w:name w:val="textcontents"/>
    <w:basedOn w:val="21"/>
    <w:qFormat/>
    <w:uiPriority w:val="0"/>
  </w:style>
  <w:style w:type="paragraph" w:customStyle="1" w:styleId="36">
    <w:name w:val="_Style 23"/>
    <w:basedOn w:val="1"/>
    <w:next w:val="34"/>
    <w:qFormat/>
    <w:uiPriority w:val="1"/>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49</Pages>
  <Words>20305</Words>
  <Characters>21638</Characters>
  <Lines>169</Lines>
  <Paragraphs>47</Paragraphs>
  <TotalTime>135</TotalTime>
  <ScaleCrop>false</ScaleCrop>
  <LinksUpToDate>false</LinksUpToDate>
  <CharactersWithSpaces>22722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2024-02-27T08:01:00Z</dcterms:created>
  <dc:creator>挽风</dc:creator>
  <cp:lastModifiedBy>神探飞机头</cp:lastModifiedBy>
  <cp:lastPrinted>2024-10-11T01:44:00Z</cp:lastPrinted>
  <dcterms:modified xsi:type="dcterms:W3CDTF">2024-10-11T03:29:02Z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9B8ECD757D28492EBC86C6AA69BEE1B2_13</vt:lpwstr>
  </property>
</Properties>
</file>